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EF" w:rsidRDefault="00494CEF" w:rsidP="00494CEF">
      <w:pPr>
        <w:jc w:val="center"/>
        <w:rPr>
          <w:b/>
          <w:sz w:val="22"/>
        </w:rPr>
      </w:pPr>
    </w:p>
    <w:p w:rsidR="00494CEF" w:rsidRDefault="0054248C"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Default="00BD0774" w:rsidP="007217D7">
      <w:pPr>
        <w:jc w:val="center"/>
        <w:rPr>
          <w:rFonts w:ascii="Arial" w:hAnsi="Arial" w:cs="Arial"/>
          <w:b/>
          <w:sz w:val="28"/>
          <w:szCs w:val="28"/>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E307DE">
        <w:rPr>
          <w:rFonts w:ascii="Arial" w:hAnsi="Arial" w:cs="Arial"/>
          <w:b/>
        </w:rPr>
        <w:t>April</w:t>
      </w:r>
      <w:r w:rsidR="005A7637">
        <w:rPr>
          <w:rFonts w:ascii="Arial" w:hAnsi="Arial" w:cs="Arial"/>
          <w:b/>
        </w:rPr>
        <w:t xml:space="preserve"> </w:t>
      </w:r>
      <w:r w:rsidR="00E307DE">
        <w:rPr>
          <w:rFonts w:ascii="Arial" w:hAnsi="Arial" w:cs="Arial"/>
          <w:b/>
        </w:rPr>
        <w:t>22</w:t>
      </w:r>
      <w:r w:rsidR="007B35E7">
        <w:rPr>
          <w:rFonts w:ascii="Arial" w:hAnsi="Arial" w:cs="Arial"/>
          <w:b/>
        </w:rPr>
        <w:t>, 20</w:t>
      </w:r>
      <w:r w:rsidR="00E307DE">
        <w:rPr>
          <w:rFonts w:ascii="Arial" w:hAnsi="Arial" w:cs="Arial"/>
          <w:b/>
        </w:rPr>
        <w:t>20</w:t>
      </w:r>
    </w:p>
    <w:p w:rsidR="003714DB" w:rsidRPr="007217D7" w:rsidRDefault="00EA742C">
      <w:pPr>
        <w:rPr>
          <w:rFonts w:ascii="Arial" w:hAnsi="Arial" w:cs="Arial"/>
          <w:b/>
        </w:rPr>
      </w:pPr>
      <w:r w:rsidRPr="007217D7">
        <w:rPr>
          <w:rFonts w:ascii="Arial" w:hAnsi="Arial" w:cs="Arial"/>
          <w:b/>
        </w:rPr>
        <w:t xml:space="preserve">                      </w:t>
      </w:r>
      <w:r w:rsidR="005A45EC">
        <w:rPr>
          <w:rFonts w:ascii="Arial" w:hAnsi="Arial" w:cs="Arial"/>
          <w:b/>
        </w:rPr>
        <w:t>43408 OODENA DRIVE</w:t>
      </w:r>
    </w:p>
    <w:p w:rsidR="00EA742C" w:rsidRPr="007217D7" w:rsidRDefault="009937E0">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E307DE">
        <w:rPr>
          <w:rFonts w:ascii="Arial" w:hAnsi="Arial" w:cs="Arial"/>
          <w:b/>
        </w:rPr>
        <w:t>May</w:t>
      </w:r>
      <w:r w:rsidR="005A7637">
        <w:rPr>
          <w:rFonts w:ascii="Arial" w:hAnsi="Arial" w:cs="Arial"/>
          <w:b/>
        </w:rPr>
        <w:t xml:space="preserve"> </w:t>
      </w:r>
      <w:r w:rsidR="00E307DE">
        <w:rPr>
          <w:rFonts w:ascii="Arial" w:hAnsi="Arial" w:cs="Arial"/>
          <w:b/>
        </w:rPr>
        <w:t>13</w:t>
      </w:r>
      <w:r w:rsidR="007B35E7">
        <w:rPr>
          <w:rFonts w:ascii="Arial" w:hAnsi="Arial" w:cs="Arial"/>
          <w:b/>
        </w:rPr>
        <w:t>, 20</w:t>
      </w:r>
      <w:r w:rsidR="00E307DE">
        <w:rPr>
          <w:rFonts w:ascii="Arial" w:hAnsi="Arial" w:cs="Arial"/>
          <w:b/>
        </w:rPr>
        <w:t>20</w:t>
      </w:r>
      <w:r w:rsidR="008C3CFF" w:rsidRPr="007217D7">
        <w:rPr>
          <w:rFonts w:ascii="Arial" w:hAnsi="Arial" w:cs="Arial"/>
          <w:b/>
        </w:rPr>
        <w:t xml:space="preserve"> </w:t>
      </w:r>
    </w:p>
    <w:p w:rsidR="009F4B2B" w:rsidRPr="007217D7" w:rsidRDefault="009F4B2B">
      <w:pPr>
        <w:rPr>
          <w:rFonts w:ascii="Arial" w:hAnsi="Arial" w:cs="Arial"/>
          <w:b/>
        </w:rPr>
      </w:pPr>
    </w:p>
    <w:p w:rsidR="00A30256" w:rsidRPr="007217D7" w:rsidRDefault="00EA742C" w:rsidP="00A30256">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E307DE">
        <w:rPr>
          <w:rFonts w:ascii="Arial" w:hAnsi="Arial" w:cs="Arial"/>
          <w:b/>
        </w:rPr>
        <w:t>#169 HAWK CROSSING</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A30256">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783067" w:rsidRPr="00747748" w:rsidRDefault="00686CDA" w:rsidP="00686CDA">
      <w:pPr>
        <w:suppressAutoHyphens/>
        <w:rPr>
          <w:rFonts w:ascii="Arial" w:hAnsi="Arial" w:cs="Arial"/>
          <w:bCs/>
        </w:rPr>
      </w:pPr>
      <w:r w:rsidRPr="00747748">
        <w:rPr>
          <w:rFonts w:ascii="Arial" w:hAnsi="Arial" w:cs="Arial"/>
        </w:rPr>
        <w:t>The Mille Lacs Band of Ojibwe is accepting sealed bids from contractors</w:t>
      </w:r>
      <w:r w:rsidR="007B35E7" w:rsidRPr="00747748">
        <w:rPr>
          <w:rFonts w:ascii="Arial" w:hAnsi="Arial" w:cs="Arial"/>
          <w:bCs/>
        </w:rPr>
        <w:t xml:space="preserve"> for </w:t>
      </w:r>
      <w:r w:rsidR="00264DE1">
        <w:rPr>
          <w:rFonts w:ascii="Arial" w:hAnsi="Arial" w:cs="Arial"/>
          <w:bCs/>
        </w:rPr>
        <w:t>i</w:t>
      </w:r>
      <w:r w:rsidRPr="00747748">
        <w:rPr>
          <w:rFonts w:ascii="Arial" w:hAnsi="Arial"/>
        </w:rPr>
        <w:t xml:space="preserve">nstallation, labor, materials and equipment for the construction </w:t>
      </w:r>
      <w:r w:rsidR="00264DE1">
        <w:rPr>
          <w:rFonts w:ascii="Arial" w:hAnsi="Arial"/>
        </w:rPr>
        <w:t>of a</w:t>
      </w:r>
      <w:r w:rsidR="00E307DE">
        <w:rPr>
          <w:rFonts w:ascii="Arial" w:hAnsi="Arial"/>
        </w:rPr>
        <w:t xml:space="preserve"> HAWK pedestrian crossing of Highway #169</w:t>
      </w:r>
      <w:r w:rsidRPr="00747748">
        <w:rPr>
          <w:rFonts w:ascii="Arial" w:hAnsi="Arial"/>
        </w:rPr>
        <w:t>.</w:t>
      </w:r>
      <w:r w:rsidR="00A61678" w:rsidRPr="00747748">
        <w:rPr>
          <w:rFonts w:ascii="Arial" w:hAnsi="Arial"/>
        </w:rPr>
        <w:t xml:space="preserve">  The </w:t>
      </w:r>
      <w:r w:rsidR="00264DE1">
        <w:rPr>
          <w:rFonts w:ascii="Arial" w:hAnsi="Arial"/>
        </w:rPr>
        <w:t xml:space="preserve">work </w:t>
      </w:r>
      <w:r w:rsidRPr="00747748">
        <w:rPr>
          <w:rFonts w:ascii="Arial" w:hAnsi="Arial"/>
        </w:rPr>
        <w:t>will include but not limited to</w:t>
      </w:r>
      <w:r w:rsidR="00E307DE">
        <w:rPr>
          <w:rFonts w:ascii="Arial" w:hAnsi="Arial"/>
        </w:rPr>
        <w:t xml:space="preserve"> signal</w:t>
      </w:r>
      <w:r w:rsidRPr="00747748">
        <w:rPr>
          <w:rFonts w:ascii="Arial" w:hAnsi="Arial"/>
        </w:rPr>
        <w:t xml:space="preserve">, </w:t>
      </w:r>
      <w:r w:rsidR="00E307DE">
        <w:rPr>
          <w:rFonts w:ascii="Arial" w:hAnsi="Arial"/>
        </w:rPr>
        <w:t xml:space="preserve">minor </w:t>
      </w:r>
      <w:r w:rsidRPr="00747748">
        <w:rPr>
          <w:rFonts w:ascii="Arial" w:hAnsi="Arial"/>
        </w:rPr>
        <w:t>grading, s</w:t>
      </w:r>
      <w:r w:rsidR="00264DE1">
        <w:rPr>
          <w:rFonts w:ascii="Arial" w:hAnsi="Arial"/>
        </w:rPr>
        <w:t>idewalk, ADA ramps</w:t>
      </w:r>
      <w:r w:rsidRPr="00747748">
        <w:rPr>
          <w:rFonts w:ascii="Arial" w:hAnsi="Arial"/>
        </w:rPr>
        <w:t>,</w:t>
      </w:r>
      <w:r w:rsidR="00264DE1">
        <w:rPr>
          <w:rFonts w:ascii="Arial" w:hAnsi="Arial"/>
        </w:rPr>
        <w:t xml:space="preserve"> </w:t>
      </w:r>
      <w:r w:rsidR="00E307DE">
        <w:rPr>
          <w:rFonts w:ascii="Arial" w:hAnsi="Arial"/>
        </w:rPr>
        <w:t xml:space="preserve">fencing, </w:t>
      </w:r>
      <w:r w:rsidR="00264DE1">
        <w:rPr>
          <w:rFonts w:ascii="Arial" w:hAnsi="Arial"/>
        </w:rPr>
        <w:t>and restoration</w:t>
      </w:r>
      <w:r w:rsidRPr="00747748">
        <w:rPr>
          <w:rFonts w:ascii="Arial" w:hAnsi="Arial"/>
        </w:rPr>
        <w:t xml:space="preserve">.  The </w:t>
      </w:r>
      <w:r w:rsidR="00264DE1">
        <w:rPr>
          <w:rFonts w:ascii="Arial" w:hAnsi="Arial"/>
        </w:rPr>
        <w:t>project</w:t>
      </w:r>
      <w:r w:rsidRPr="00747748">
        <w:rPr>
          <w:rFonts w:ascii="Arial" w:hAnsi="Arial"/>
        </w:rPr>
        <w:t xml:space="preserve"> is located within Vineland in District I</w:t>
      </w:r>
      <w:r w:rsidR="00A61678" w:rsidRPr="00747748">
        <w:rPr>
          <w:rFonts w:ascii="Arial" w:hAnsi="Arial"/>
        </w:rPr>
        <w:t xml:space="preserve"> of the Mille Lacs Band</w:t>
      </w:r>
      <w:r w:rsidRPr="00747748">
        <w:rPr>
          <w:rFonts w:ascii="Arial" w:hAnsi="Arial"/>
        </w:rPr>
        <w:t xml:space="preserve">. </w:t>
      </w:r>
    </w:p>
    <w:p w:rsidR="00783067" w:rsidRPr="00BC0B3A" w:rsidRDefault="00783067" w:rsidP="00783067">
      <w:pPr>
        <w:rPr>
          <w:rFonts w:ascii="Arial" w:hAnsi="Arial" w:cs="Arial"/>
          <w:sz w:val="22"/>
          <w:szCs w:val="22"/>
        </w:rPr>
      </w:pPr>
    </w:p>
    <w:p w:rsidR="00783067" w:rsidRPr="00BC0B3A" w:rsidRDefault="00783067" w:rsidP="00783067">
      <w:pPr>
        <w:rPr>
          <w:rFonts w:ascii="Arial" w:hAnsi="Arial" w:cs="Arial"/>
          <w:b/>
          <w:sz w:val="22"/>
          <w:szCs w:val="22"/>
        </w:rPr>
      </w:pPr>
      <w:r w:rsidRPr="00BC0B3A">
        <w:rPr>
          <w:rFonts w:ascii="Arial" w:hAnsi="Arial" w:cs="Arial"/>
          <w:b/>
          <w:sz w:val="22"/>
          <w:szCs w:val="22"/>
        </w:rPr>
        <w:t xml:space="preserve">Bids </w:t>
      </w:r>
      <w:r w:rsidR="00A61678">
        <w:rPr>
          <w:rFonts w:ascii="Arial" w:hAnsi="Arial" w:cs="Arial"/>
          <w:b/>
          <w:sz w:val="22"/>
          <w:szCs w:val="22"/>
        </w:rPr>
        <w:t>are</w:t>
      </w:r>
      <w:r w:rsidRPr="00BC0B3A">
        <w:rPr>
          <w:rFonts w:ascii="Arial" w:hAnsi="Arial" w:cs="Arial"/>
          <w:b/>
          <w:sz w:val="22"/>
          <w:szCs w:val="22"/>
        </w:rPr>
        <w:t xml:space="preserve"> due </w:t>
      </w:r>
      <w:r w:rsidR="007B35E7">
        <w:rPr>
          <w:rFonts w:ascii="Arial" w:hAnsi="Arial" w:cs="Arial"/>
          <w:b/>
          <w:sz w:val="22"/>
          <w:szCs w:val="22"/>
        </w:rPr>
        <w:t xml:space="preserve">Wednesday </w:t>
      </w:r>
      <w:r w:rsidR="00E307DE">
        <w:rPr>
          <w:rFonts w:ascii="Arial" w:hAnsi="Arial" w:cs="Arial"/>
          <w:b/>
          <w:sz w:val="22"/>
          <w:szCs w:val="22"/>
        </w:rPr>
        <w:t>13</w:t>
      </w:r>
      <w:r w:rsidR="005A7637">
        <w:rPr>
          <w:rFonts w:ascii="Arial" w:hAnsi="Arial" w:cs="Arial"/>
          <w:b/>
          <w:sz w:val="22"/>
          <w:szCs w:val="22"/>
        </w:rPr>
        <w:t xml:space="preserve"> </w:t>
      </w:r>
      <w:r w:rsidR="00E307DE">
        <w:rPr>
          <w:rFonts w:ascii="Arial" w:hAnsi="Arial" w:cs="Arial"/>
          <w:b/>
          <w:sz w:val="22"/>
          <w:szCs w:val="22"/>
        </w:rPr>
        <w:t>May</w:t>
      </w:r>
      <w:r w:rsidRPr="00BC0B3A">
        <w:rPr>
          <w:rFonts w:ascii="Arial" w:hAnsi="Arial" w:cs="Arial"/>
          <w:b/>
          <w:sz w:val="22"/>
          <w:szCs w:val="22"/>
        </w:rPr>
        <w:t xml:space="preserve"> </w:t>
      </w:r>
      <w:r w:rsidR="007B35E7">
        <w:rPr>
          <w:rFonts w:ascii="Arial" w:hAnsi="Arial" w:cs="Arial"/>
          <w:b/>
          <w:sz w:val="22"/>
          <w:szCs w:val="22"/>
        </w:rPr>
        <w:t>20</w:t>
      </w:r>
      <w:r w:rsidR="00E307DE">
        <w:rPr>
          <w:rFonts w:ascii="Arial" w:hAnsi="Arial" w:cs="Arial"/>
          <w:b/>
          <w:sz w:val="22"/>
          <w:szCs w:val="22"/>
        </w:rPr>
        <w:t>20</w:t>
      </w:r>
      <w:r w:rsidRPr="00BC0B3A">
        <w:rPr>
          <w:rFonts w:ascii="Arial" w:hAnsi="Arial" w:cs="Arial"/>
          <w:b/>
          <w:sz w:val="22"/>
          <w:szCs w:val="22"/>
        </w:rPr>
        <w:t xml:space="preserve"> </w:t>
      </w:r>
      <w:r>
        <w:rPr>
          <w:rFonts w:ascii="Arial" w:hAnsi="Arial" w:cs="Arial"/>
          <w:b/>
          <w:sz w:val="22"/>
          <w:szCs w:val="22"/>
        </w:rPr>
        <w:t>at 3:00 P</w:t>
      </w:r>
      <w:r w:rsidRPr="00BC0B3A">
        <w:rPr>
          <w:rFonts w:ascii="Arial" w:hAnsi="Arial" w:cs="Arial"/>
          <w:b/>
          <w:sz w:val="22"/>
          <w:szCs w:val="22"/>
        </w:rPr>
        <w:t>M.  Bids received will be opened and qualified by the Mille Lacs Band of Ojibwe on T</w:t>
      </w:r>
      <w:r>
        <w:rPr>
          <w:rFonts w:ascii="Arial" w:hAnsi="Arial" w:cs="Arial"/>
          <w:b/>
          <w:sz w:val="22"/>
          <w:szCs w:val="22"/>
        </w:rPr>
        <w:t>hur</w:t>
      </w:r>
      <w:r w:rsidRPr="00BC0B3A">
        <w:rPr>
          <w:rFonts w:ascii="Arial" w:hAnsi="Arial" w:cs="Arial"/>
          <w:b/>
          <w:sz w:val="22"/>
          <w:szCs w:val="22"/>
        </w:rPr>
        <w:t xml:space="preserve">sday </w:t>
      </w:r>
      <w:r w:rsidR="00E307DE">
        <w:rPr>
          <w:rFonts w:ascii="Arial" w:hAnsi="Arial" w:cs="Arial"/>
          <w:b/>
          <w:sz w:val="22"/>
          <w:szCs w:val="22"/>
        </w:rPr>
        <w:t>14</w:t>
      </w:r>
      <w:r w:rsidR="005A7637">
        <w:rPr>
          <w:rFonts w:ascii="Arial" w:hAnsi="Arial" w:cs="Arial"/>
          <w:b/>
          <w:sz w:val="22"/>
          <w:szCs w:val="22"/>
        </w:rPr>
        <w:t xml:space="preserve"> </w:t>
      </w:r>
      <w:r w:rsidR="00E307DE">
        <w:rPr>
          <w:rFonts w:ascii="Arial" w:hAnsi="Arial" w:cs="Arial"/>
          <w:b/>
          <w:sz w:val="22"/>
          <w:szCs w:val="22"/>
        </w:rPr>
        <w:t>May</w:t>
      </w:r>
      <w:r w:rsidR="007B35E7">
        <w:rPr>
          <w:rFonts w:ascii="Arial" w:hAnsi="Arial" w:cs="Arial"/>
          <w:b/>
          <w:sz w:val="22"/>
          <w:szCs w:val="22"/>
        </w:rPr>
        <w:t xml:space="preserve"> 20</w:t>
      </w:r>
      <w:r w:rsidR="00E307DE">
        <w:rPr>
          <w:rFonts w:ascii="Arial" w:hAnsi="Arial" w:cs="Arial"/>
          <w:b/>
          <w:sz w:val="22"/>
          <w:szCs w:val="22"/>
        </w:rPr>
        <w:t>20</w:t>
      </w:r>
      <w:r>
        <w:rPr>
          <w:rFonts w:ascii="Arial" w:hAnsi="Arial" w:cs="Arial"/>
          <w:b/>
          <w:sz w:val="22"/>
          <w:szCs w:val="22"/>
        </w:rPr>
        <w:t xml:space="preserve"> at 8:30 A</w:t>
      </w:r>
      <w:r w:rsidRPr="00BC0B3A">
        <w:rPr>
          <w:rFonts w:ascii="Arial" w:hAnsi="Arial" w:cs="Arial"/>
          <w:b/>
          <w:sz w:val="22"/>
          <w:szCs w:val="22"/>
        </w:rPr>
        <w:t>M</w:t>
      </w:r>
      <w:r w:rsidR="00686CDA">
        <w:rPr>
          <w:rFonts w:ascii="Arial" w:hAnsi="Arial" w:cs="Arial"/>
          <w:b/>
          <w:sz w:val="22"/>
          <w:szCs w:val="22"/>
        </w:rPr>
        <w:t xml:space="preserve"> at the Mille Lacs Band Government Center</w:t>
      </w:r>
      <w:r w:rsidRPr="00BC0B3A">
        <w:rPr>
          <w:rFonts w:ascii="Arial" w:hAnsi="Arial" w:cs="Arial"/>
          <w:b/>
          <w:sz w:val="22"/>
          <w:szCs w:val="22"/>
        </w:rPr>
        <w:t>.</w:t>
      </w:r>
    </w:p>
    <w:p w:rsidR="00783067" w:rsidRPr="00BC0B3A" w:rsidRDefault="00783067" w:rsidP="00783067">
      <w:pPr>
        <w:rPr>
          <w:rFonts w:ascii="Arial" w:hAnsi="Arial" w:cs="Arial"/>
          <w:sz w:val="22"/>
          <w:szCs w:val="22"/>
        </w:rPr>
      </w:pPr>
    </w:p>
    <w:p w:rsidR="00686CDA" w:rsidRPr="00771429" w:rsidRDefault="00686CDA" w:rsidP="00686CDA">
      <w:pPr>
        <w:rPr>
          <w:rFonts w:ascii="Arial" w:hAnsi="Arial" w:cs="Arial"/>
          <w:color w:val="548DD4" w:themeColor="text2" w:themeTint="99"/>
          <w:sz w:val="22"/>
          <w:szCs w:val="22"/>
        </w:rPr>
      </w:pPr>
      <w:r w:rsidRPr="00771429">
        <w:rPr>
          <w:rFonts w:ascii="Arial" w:hAnsi="Arial" w:cs="Arial"/>
          <w:b/>
          <w:color w:val="548DD4" w:themeColor="text2" w:themeTint="99"/>
          <w:sz w:val="24"/>
          <w:szCs w:val="24"/>
        </w:rPr>
        <w:t xml:space="preserve">A mandatory pre-bid meeting will be held on </w:t>
      </w:r>
      <w:r w:rsidR="00864553">
        <w:rPr>
          <w:rFonts w:ascii="Arial" w:hAnsi="Arial" w:cs="Arial"/>
          <w:b/>
          <w:color w:val="548DD4" w:themeColor="text2" w:themeTint="99"/>
          <w:sz w:val="24"/>
          <w:szCs w:val="24"/>
        </w:rPr>
        <w:t>Wednesday April</w:t>
      </w:r>
      <w:r w:rsidR="00264DE1" w:rsidRPr="00771429">
        <w:rPr>
          <w:rFonts w:ascii="Arial" w:hAnsi="Arial" w:cs="Arial"/>
          <w:b/>
          <w:color w:val="548DD4" w:themeColor="text2" w:themeTint="99"/>
          <w:sz w:val="24"/>
          <w:szCs w:val="24"/>
        </w:rPr>
        <w:t xml:space="preserve"> 2</w:t>
      </w:r>
      <w:r w:rsidR="00864553">
        <w:rPr>
          <w:rFonts w:ascii="Arial" w:hAnsi="Arial" w:cs="Arial"/>
          <w:b/>
          <w:color w:val="548DD4" w:themeColor="text2" w:themeTint="99"/>
          <w:sz w:val="24"/>
          <w:szCs w:val="24"/>
        </w:rPr>
        <w:t>9th</w:t>
      </w:r>
      <w:r w:rsidRPr="00771429">
        <w:rPr>
          <w:rFonts w:ascii="Arial" w:hAnsi="Arial" w:cs="Arial"/>
          <w:b/>
          <w:color w:val="548DD4" w:themeColor="text2" w:themeTint="99"/>
          <w:sz w:val="24"/>
          <w:szCs w:val="24"/>
        </w:rPr>
        <w:t>, 20</w:t>
      </w:r>
      <w:r w:rsidR="00864553">
        <w:rPr>
          <w:rFonts w:ascii="Arial" w:hAnsi="Arial" w:cs="Arial"/>
          <w:b/>
          <w:color w:val="548DD4" w:themeColor="text2" w:themeTint="99"/>
          <w:sz w:val="24"/>
          <w:szCs w:val="24"/>
        </w:rPr>
        <w:t>20</w:t>
      </w:r>
      <w:r w:rsidRPr="00771429">
        <w:rPr>
          <w:rFonts w:ascii="Arial" w:hAnsi="Arial" w:cs="Arial"/>
          <w:b/>
          <w:color w:val="548DD4" w:themeColor="text2" w:themeTint="99"/>
          <w:sz w:val="24"/>
          <w:szCs w:val="24"/>
        </w:rPr>
        <w:t xml:space="preserve"> at 1</w:t>
      </w:r>
      <w:r w:rsidR="00864553">
        <w:rPr>
          <w:rFonts w:ascii="Arial" w:hAnsi="Arial" w:cs="Arial"/>
          <w:b/>
          <w:color w:val="548DD4" w:themeColor="text2" w:themeTint="99"/>
          <w:sz w:val="24"/>
          <w:szCs w:val="24"/>
        </w:rPr>
        <w:t>0</w:t>
      </w:r>
      <w:r w:rsidRPr="00771429">
        <w:rPr>
          <w:rFonts w:ascii="Arial" w:hAnsi="Arial" w:cs="Arial"/>
          <w:b/>
          <w:color w:val="548DD4" w:themeColor="text2" w:themeTint="99"/>
          <w:sz w:val="24"/>
          <w:szCs w:val="24"/>
        </w:rPr>
        <w:t xml:space="preserve">:00 </w:t>
      </w:r>
      <w:r w:rsidR="00864553">
        <w:rPr>
          <w:rFonts w:ascii="Arial" w:hAnsi="Arial" w:cs="Arial"/>
          <w:b/>
          <w:color w:val="548DD4" w:themeColor="text2" w:themeTint="99"/>
          <w:sz w:val="24"/>
          <w:szCs w:val="24"/>
        </w:rPr>
        <w:t>A</w:t>
      </w:r>
      <w:r w:rsidRPr="00771429">
        <w:rPr>
          <w:rFonts w:ascii="Arial" w:hAnsi="Arial" w:cs="Arial"/>
          <w:b/>
          <w:color w:val="548DD4" w:themeColor="text2" w:themeTint="99"/>
          <w:sz w:val="24"/>
          <w:szCs w:val="24"/>
        </w:rPr>
        <w:t xml:space="preserve">M. Meeting will start </w:t>
      </w:r>
      <w:r w:rsidR="00264DE1" w:rsidRPr="00771429">
        <w:rPr>
          <w:rFonts w:ascii="Arial" w:hAnsi="Arial" w:cs="Arial"/>
          <w:b/>
          <w:color w:val="548DD4" w:themeColor="text2" w:themeTint="99"/>
          <w:sz w:val="24"/>
          <w:szCs w:val="24"/>
        </w:rPr>
        <w:t xml:space="preserve">in the rear parking lot of </w:t>
      </w:r>
      <w:r w:rsidRPr="00771429">
        <w:rPr>
          <w:rFonts w:ascii="Arial" w:hAnsi="Arial" w:cs="Arial"/>
          <w:b/>
          <w:color w:val="548DD4" w:themeColor="text2" w:themeTint="99"/>
          <w:sz w:val="24"/>
          <w:szCs w:val="24"/>
        </w:rPr>
        <w:t xml:space="preserve">the Mille Lacs Band Government </w:t>
      </w:r>
      <w:r w:rsidR="00264DE1" w:rsidRPr="00771429">
        <w:rPr>
          <w:rFonts w:ascii="Arial" w:hAnsi="Arial" w:cs="Arial"/>
          <w:b/>
          <w:color w:val="548DD4" w:themeColor="text2" w:themeTint="99"/>
          <w:sz w:val="24"/>
          <w:szCs w:val="24"/>
        </w:rPr>
        <w:t>C</w:t>
      </w:r>
      <w:r w:rsidRPr="00771429">
        <w:rPr>
          <w:rFonts w:ascii="Arial" w:hAnsi="Arial" w:cs="Arial"/>
          <w:b/>
          <w:color w:val="548DD4" w:themeColor="text2" w:themeTint="99"/>
          <w:sz w:val="24"/>
          <w:szCs w:val="24"/>
        </w:rPr>
        <w:t xml:space="preserve">enter located at: 43408 Oodena Drive, Onamia, MN 56359 (located on east side of Hwy 169 directly across from </w:t>
      </w:r>
      <w:r w:rsidR="00747748" w:rsidRPr="00771429">
        <w:rPr>
          <w:rFonts w:ascii="Arial" w:hAnsi="Arial" w:cs="Arial"/>
          <w:b/>
          <w:color w:val="548DD4" w:themeColor="text2" w:themeTint="99"/>
          <w:sz w:val="24"/>
          <w:szCs w:val="24"/>
        </w:rPr>
        <w:t>Grand</w:t>
      </w:r>
      <w:r w:rsidRPr="00771429">
        <w:rPr>
          <w:rFonts w:ascii="Arial" w:hAnsi="Arial" w:cs="Arial"/>
          <w:b/>
          <w:color w:val="548DD4" w:themeColor="text2" w:themeTint="99"/>
          <w:sz w:val="24"/>
          <w:szCs w:val="24"/>
        </w:rPr>
        <w:t xml:space="preserve"> Casino Mille Lacs.</w:t>
      </w:r>
      <w:r w:rsidR="00E307DE">
        <w:rPr>
          <w:rFonts w:ascii="Arial" w:hAnsi="Arial" w:cs="Arial"/>
          <w:b/>
          <w:color w:val="548DD4" w:themeColor="text2" w:themeTint="99"/>
          <w:sz w:val="24"/>
          <w:szCs w:val="24"/>
        </w:rPr>
        <w:t xml:space="preserve">  Please Keep Social Distancing at the meeting.</w:t>
      </w:r>
      <w:r w:rsidRPr="00771429">
        <w:rPr>
          <w:rFonts w:ascii="Arial" w:hAnsi="Arial" w:cs="Arial"/>
          <w:b/>
          <w:color w:val="548DD4" w:themeColor="text2" w:themeTint="99"/>
          <w:sz w:val="24"/>
          <w:szCs w:val="24"/>
        </w:rPr>
        <w:t xml:space="preserve">  </w:t>
      </w: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 xml:space="preserve">It is the Contractors responsibility to identify any and all discrepancies in the scope of work, not meeting Industry Standards or that which is inconsistent with </w:t>
      </w:r>
      <w:r w:rsidR="00686CDA">
        <w:rPr>
          <w:rFonts w:ascii="Arial" w:hAnsi="Arial" w:cs="Arial"/>
          <w:b/>
          <w:sz w:val="22"/>
          <w:szCs w:val="22"/>
        </w:rPr>
        <w:t>Code.</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Contractor will repair any damage to the property or structure</w:t>
      </w:r>
      <w:r w:rsidR="00686CDA">
        <w:rPr>
          <w:rFonts w:ascii="Arial" w:hAnsi="Arial" w:cs="Arial"/>
          <w:b/>
          <w:sz w:val="22"/>
          <w:szCs w:val="22"/>
        </w:rPr>
        <w:t>s</w:t>
      </w:r>
      <w:r w:rsidRPr="007E2C2F">
        <w:rPr>
          <w:rFonts w:ascii="Arial" w:hAnsi="Arial" w:cs="Arial"/>
          <w:b/>
          <w:sz w:val="22"/>
          <w:szCs w:val="22"/>
        </w:rPr>
        <w:t xml:space="preserve"> created by the scope of work.  </w:t>
      </w:r>
    </w:p>
    <w:p w:rsidR="00F16762" w:rsidRPr="007E2C2F" w:rsidRDefault="00F16762" w:rsidP="00F16762">
      <w:pPr>
        <w:numPr>
          <w:ilvl w:val="0"/>
          <w:numId w:val="13"/>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686CDA" w:rsidRDefault="00F16762" w:rsidP="007E2C2F">
      <w:pPr>
        <w:numPr>
          <w:ilvl w:val="0"/>
          <w:numId w:val="13"/>
        </w:numPr>
        <w:tabs>
          <w:tab w:val="num" w:pos="360"/>
        </w:tabs>
        <w:ind w:left="360"/>
        <w:rPr>
          <w:rFonts w:ascii="Arial" w:hAnsi="Arial" w:cs="Arial"/>
          <w:b/>
          <w:sz w:val="22"/>
          <w:szCs w:val="22"/>
        </w:rPr>
      </w:pPr>
      <w:r w:rsidRPr="00686CDA">
        <w:rPr>
          <w:rFonts w:ascii="Arial" w:hAnsi="Arial" w:cs="Arial"/>
          <w:b/>
          <w:sz w:val="22"/>
          <w:szCs w:val="22"/>
        </w:rPr>
        <w:t xml:space="preserve">NO </w:t>
      </w:r>
      <w:smartTag w:uri="urn:schemas-microsoft-com:office:smarttags" w:element="stockticker">
        <w:r w:rsidRPr="00686CDA">
          <w:rPr>
            <w:rFonts w:ascii="Arial" w:hAnsi="Arial" w:cs="Arial"/>
            <w:b/>
            <w:sz w:val="22"/>
            <w:szCs w:val="22"/>
          </w:rPr>
          <w:t>WORK</w:t>
        </w:r>
      </w:smartTag>
      <w:r w:rsidRPr="00686CDA">
        <w:rPr>
          <w:rFonts w:ascii="Arial" w:hAnsi="Arial" w:cs="Arial"/>
          <w:b/>
          <w:sz w:val="22"/>
          <w:szCs w:val="22"/>
        </w:rPr>
        <w:t xml:space="preserve"> SHALL BE PERFORMED UNTIL </w:t>
      </w:r>
      <w:smartTag w:uri="urn:schemas-microsoft-com:office:smarttags" w:element="stockticker">
        <w:r w:rsidRPr="00686CDA">
          <w:rPr>
            <w:rFonts w:ascii="Arial" w:hAnsi="Arial" w:cs="Arial"/>
            <w:b/>
            <w:sz w:val="22"/>
            <w:szCs w:val="22"/>
          </w:rPr>
          <w:t>ALL</w:t>
        </w:r>
      </w:smartTag>
      <w:r w:rsidRPr="00686CDA">
        <w:rPr>
          <w:rFonts w:ascii="Arial" w:hAnsi="Arial" w:cs="Arial"/>
          <w:b/>
          <w:sz w:val="22"/>
          <w:szCs w:val="22"/>
        </w:rPr>
        <w:t xml:space="preserve"> REQUIRED PERMITS HAVE BEEN ISSUED </w:t>
      </w:r>
      <w:smartTag w:uri="urn:schemas-microsoft-com:office:smarttags" w:element="stockticker">
        <w:r w:rsidRPr="00686CDA">
          <w:rPr>
            <w:rFonts w:ascii="Arial" w:hAnsi="Arial" w:cs="Arial"/>
            <w:b/>
            <w:sz w:val="22"/>
            <w:szCs w:val="22"/>
          </w:rPr>
          <w:t>AND</w:t>
        </w:r>
      </w:smartTag>
      <w:r w:rsidRPr="00686CDA">
        <w:rPr>
          <w:rFonts w:ascii="Arial" w:hAnsi="Arial" w:cs="Arial"/>
          <w:b/>
          <w:sz w:val="22"/>
          <w:szCs w:val="22"/>
        </w:rPr>
        <w:t xml:space="preserve"> COPIES IN THE POSSESSION OF THE PROJECT </w:t>
      </w:r>
      <w:r w:rsidR="00686CDA" w:rsidRPr="00686CDA">
        <w:rPr>
          <w:rFonts w:ascii="Arial" w:hAnsi="Arial" w:cs="Arial"/>
          <w:b/>
          <w:sz w:val="22"/>
          <w:szCs w:val="22"/>
        </w:rPr>
        <w:t>MANGER</w:t>
      </w:r>
      <w:r w:rsidR="00686CDA">
        <w:rPr>
          <w:rFonts w:ascii="Arial" w:hAnsi="Arial" w:cs="Arial"/>
          <w:b/>
          <w:sz w:val="22"/>
          <w:szCs w:val="22"/>
        </w:rPr>
        <w:t>.</w:t>
      </w:r>
    </w:p>
    <w:p w:rsidR="007E2C2F" w:rsidRPr="00686CDA" w:rsidRDefault="007E2C2F" w:rsidP="00686CDA">
      <w:pPr>
        <w:ind w:left="360"/>
        <w:rPr>
          <w:rFonts w:ascii="Arial" w:hAnsi="Arial" w:cs="Arial"/>
          <w:b/>
          <w:sz w:val="22"/>
          <w:szCs w:val="22"/>
        </w:rPr>
      </w:pPr>
    </w:p>
    <w:p w:rsidR="00950191"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BE4A3B" w:rsidRDefault="00BE4A3B" w:rsidP="00950191">
      <w:pPr>
        <w:rPr>
          <w:rFonts w:ascii="Arial" w:hAnsi="Arial" w:cs="Arial"/>
          <w:b/>
          <w:sz w:val="24"/>
          <w:szCs w:val="24"/>
        </w:rPr>
      </w:pPr>
    </w:p>
    <w:p w:rsidR="00BE4A3B" w:rsidRDefault="00BE4A3B" w:rsidP="00BE4A3B">
      <w:pPr>
        <w:jc w:val="center"/>
        <w:rPr>
          <w:b/>
          <w:sz w:val="24"/>
        </w:rPr>
      </w:pPr>
    </w:p>
    <w:p w:rsidR="0029666B" w:rsidRDefault="0029666B" w:rsidP="00BE4A3B">
      <w:pPr>
        <w:jc w:val="center"/>
        <w:rPr>
          <w:b/>
          <w:sz w:val="24"/>
        </w:rPr>
      </w:pPr>
    </w:p>
    <w:p w:rsidR="00BE4A3B" w:rsidRPr="005A45EC" w:rsidRDefault="00BE4A3B" w:rsidP="00950191">
      <w:pPr>
        <w:rPr>
          <w:rFonts w:ascii="Arial" w:hAnsi="Arial" w:cs="Arial"/>
          <w:b/>
          <w:sz w:val="24"/>
          <w:szCs w:val="24"/>
        </w:rPr>
      </w:pPr>
    </w:p>
    <w:p w:rsidR="00F16762" w:rsidRPr="00BC0B3A" w:rsidRDefault="00F16762" w:rsidP="00783067">
      <w:pPr>
        <w:rPr>
          <w:rFonts w:ascii="Arial" w:hAnsi="Arial" w:cs="Arial"/>
          <w:sz w:val="22"/>
          <w:szCs w:val="22"/>
        </w:rPr>
      </w:pPr>
    </w:p>
    <w:p w:rsidR="00783067" w:rsidRDefault="00783067" w:rsidP="000C0502">
      <w:pPr>
        <w:rPr>
          <w:rFonts w:ascii="Arial" w:hAnsi="Arial" w:cs="Arial"/>
          <w:sz w:val="22"/>
          <w:szCs w:val="22"/>
        </w:rPr>
      </w:pPr>
    </w:p>
    <w:p w:rsidR="000C0502" w:rsidRPr="005A45EC" w:rsidRDefault="000C0502" w:rsidP="000C0502">
      <w:pPr>
        <w:rPr>
          <w:rFonts w:ascii="Arial" w:hAnsi="Arial" w:cs="Arial"/>
          <w:i/>
          <w:sz w:val="28"/>
          <w:szCs w:val="28"/>
        </w:rPr>
      </w:pPr>
      <w:r w:rsidRPr="005A45EC">
        <w:rPr>
          <w:rFonts w:ascii="Arial" w:hAnsi="Arial" w:cs="Arial"/>
          <w:i/>
          <w:sz w:val="28"/>
          <w:szCs w:val="28"/>
        </w:rPr>
        <w:lastRenderedPageBreak/>
        <w:t xml:space="preserve">Specified Product Substitutions:  All proposed product substitutions must be approved by the Project </w:t>
      </w:r>
      <w:r w:rsidR="00FD5F10">
        <w:rPr>
          <w:rFonts w:ascii="Arial" w:hAnsi="Arial" w:cs="Arial"/>
          <w:i/>
          <w:sz w:val="28"/>
          <w:szCs w:val="28"/>
        </w:rPr>
        <w:t>Manager</w:t>
      </w:r>
      <w:r w:rsidRPr="005A45EC">
        <w:rPr>
          <w:rFonts w:ascii="Arial" w:hAnsi="Arial" w:cs="Arial"/>
          <w:i/>
          <w:sz w:val="28"/>
          <w:szCs w:val="28"/>
        </w:rPr>
        <w:t xml:space="preserve"> 5 days prior to bid.  Any approved substitutions, will be made available to all bidders.</w:t>
      </w:r>
    </w:p>
    <w:p w:rsidR="007217D7" w:rsidRDefault="007217D7" w:rsidP="000C0502">
      <w:pPr>
        <w:rPr>
          <w:rFonts w:ascii="Arial" w:hAnsi="Arial" w:cs="Arial"/>
          <w:b/>
          <w:i/>
          <w:sz w:val="28"/>
          <w:szCs w:val="28"/>
        </w:rPr>
      </w:pPr>
    </w:p>
    <w:p w:rsidR="006F7591" w:rsidRPr="00BD0774" w:rsidRDefault="006F7591" w:rsidP="000C0502">
      <w:pPr>
        <w:rPr>
          <w:rFonts w:ascii="Arial" w:hAnsi="Arial" w:cs="Arial"/>
          <w:sz w:val="28"/>
          <w:szCs w:val="28"/>
          <w:u w:val="single"/>
        </w:rPr>
      </w:pPr>
      <w:r w:rsidRPr="00BD0774">
        <w:rPr>
          <w:rFonts w:ascii="Arial" w:hAnsi="Arial" w:cs="Arial"/>
          <w:sz w:val="28"/>
          <w:szCs w:val="28"/>
          <w:u w:val="single"/>
        </w:rPr>
        <w:t>Contacts:</w:t>
      </w:r>
    </w:p>
    <w:p w:rsidR="000C0502" w:rsidRPr="00A711FE" w:rsidRDefault="00950191" w:rsidP="000C0502">
      <w:pPr>
        <w:rPr>
          <w:rFonts w:ascii="Arial" w:hAnsi="Arial" w:cs="Arial"/>
          <w:b/>
          <w:sz w:val="28"/>
          <w:szCs w:val="28"/>
        </w:rPr>
      </w:pPr>
      <w:r w:rsidRPr="00BC0B3A">
        <w:rPr>
          <w:rFonts w:ascii="Arial" w:hAnsi="Arial" w:cs="Arial"/>
          <w:b/>
          <w:sz w:val="28"/>
          <w:szCs w:val="28"/>
        </w:rPr>
        <w:t xml:space="preserve">Interested bidders shall contact </w:t>
      </w:r>
      <w:r w:rsidR="00264DE1">
        <w:rPr>
          <w:rFonts w:ascii="Arial" w:hAnsi="Arial" w:cs="Arial"/>
          <w:b/>
          <w:sz w:val="28"/>
          <w:szCs w:val="28"/>
        </w:rPr>
        <w:t xml:space="preserve">Mike Moilanen </w:t>
      </w:r>
      <w:r w:rsidR="00A711FE">
        <w:rPr>
          <w:rFonts w:ascii="Arial" w:hAnsi="Arial" w:cs="Arial"/>
          <w:b/>
          <w:sz w:val="28"/>
          <w:szCs w:val="28"/>
        </w:rPr>
        <w:t xml:space="preserve">by email at </w:t>
      </w:r>
      <w:hyperlink r:id="rId10" w:history="1">
        <w:r w:rsidR="00264DE1" w:rsidRPr="00D6594E">
          <w:rPr>
            <w:rStyle w:val="Hyperlink"/>
            <w:rFonts w:ascii="Arial" w:hAnsi="Arial" w:cs="Arial"/>
            <w:b/>
            <w:sz w:val="28"/>
            <w:szCs w:val="28"/>
          </w:rPr>
          <w:t>mike.moilanen@millelacsband.com</w:t>
        </w:r>
      </w:hyperlink>
      <w:r w:rsidR="00FD5F10">
        <w:rPr>
          <w:rFonts w:ascii="Arial" w:hAnsi="Arial" w:cs="Arial"/>
          <w:b/>
          <w:sz w:val="28"/>
          <w:szCs w:val="28"/>
        </w:rPr>
        <w:t xml:space="preserve"> </w:t>
      </w:r>
      <w:r w:rsidRPr="00BC0B3A">
        <w:rPr>
          <w:rFonts w:ascii="Arial" w:hAnsi="Arial" w:cs="Arial"/>
          <w:b/>
          <w:sz w:val="28"/>
          <w:szCs w:val="28"/>
        </w:rPr>
        <w:t>to be included on the bidder’s list in the event that any addendums are issued for this project.</w:t>
      </w:r>
    </w:p>
    <w:p w:rsidR="000C0502" w:rsidRPr="00F6307B" w:rsidRDefault="000C0502" w:rsidP="000C0502">
      <w:pPr>
        <w:rPr>
          <w:rFonts w:ascii="Century Gothic" w:hAnsi="Century Gothic" w:cs="Century Gothic"/>
          <w:b/>
          <w:bCs/>
          <w:sz w:val="22"/>
          <w:szCs w:val="22"/>
          <w:u w:val="single"/>
        </w:rPr>
      </w:pPr>
    </w:p>
    <w:p w:rsidR="000C0502" w:rsidRPr="00DC4E8A" w:rsidRDefault="000C0502" w:rsidP="000C0502">
      <w:pPr>
        <w:rPr>
          <w:rFonts w:ascii="Arial" w:hAnsi="Arial" w:cs="Arial"/>
          <w:bCs/>
          <w:sz w:val="28"/>
          <w:szCs w:val="28"/>
          <w:u w:val="single"/>
        </w:rPr>
      </w:pPr>
      <w:r w:rsidRPr="00DC4E8A">
        <w:rPr>
          <w:rFonts w:ascii="Arial" w:hAnsi="Arial" w:cs="Arial"/>
          <w:bCs/>
          <w:sz w:val="28"/>
          <w:szCs w:val="28"/>
          <w:u w:val="single"/>
        </w:rPr>
        <w:t>Mobilization:</w:t>
      </w:r>
    </w:p>
    <w:p w:rsidR="000C0502" w:rsidRDefault="000C0502" w:rsidP="000C0502">
      <w:pPr>
        <w:numPr>
          <w:ilvl w:val="0"/>
          <w:numId w:val="15"/>
        </w:numPr>
        <w:rPr>
          <w:rFonts w:ascii="Arial" w:hAnsi="Arial" w:cs="Arial"/>
          <w:sz w:val="22"/>
          <w:szCs w:val="22"/>
        </w:rPr>
      </w:pPr>
      <w:r w:rsidRPr="005A45EC">
        <w:rPr>
          <w:rFonts w:ascii="Arial" w:hAnsi="Arial" w:cs="Arial"/>
          <w:sz w:val="22"/>
          <w:szCs w:val="22"/>
        </w:rPr>
        <w:t xml:space="preserve">The Contractor shall be capable of mobilizing his equipment and crews within </w:t>
      </w:r>
      <w:r w:rsidR="00E307DE">
        <w:rPr>
          <w:rFonts w:ascii="Arial" w:hAnsi="Arial" w:cs="Arial"/>
          <w:sz w:val="22"/>
          <w:szCs w:val="22"/>
        </w:rPr>
        <w:t>30</w:t>
      </w:r>
      <w:r w:rsidRPr="005A45EC">
        <w:rPr>
          <w:rFonts w:ascii="Arial" w:hAnsi="Arial" w:cs="Arial"/>
          <w:sz w:val="22"/>
          <w:szCs w:val="22"/>
        </w:rPr>
        <w:t xml:space="preserve"> days of the</w:t>
      </w:r>
      <w:r w:rsidR="00950191">
        <w:rPr>
          <w:rFonts w:ascii="Arial" w:hAnsi="Arial" w:cs="Arial"/>
          <w:sz w:val="22"/>
          <w:szCs w:val="22"/>
        </w:rPr>
        <w:t xml:space="preserve"> receipt of Notice to Proceed.</w:t>
      </w:r>
    </w:p>
    <w:p w:rsidR="00950191" w:rsidRPr="00950191" w:rsidRDefault="00950191" w:rsidP="00950191">
      <w:pPr>
        <w:numPr>
          <w:ilvl w:val="0"/>
          <w:numId w:val="15"/>
        </w:numPr>
        <w:rPr>
          <w:rFonts w:ascii="Arial" w:hAnsi="Arial" w:cs="Arial"/>
          <w:sz w:val="22"/>
          <w:szCs w:val="22"/>
        </w:rPr>
      </w:pPr>
      <w:r w:rsidRPr="00950191">
        <w:rPr>
          <w:rFonts w:ascii="Arial" w:hAnsi="Arial" w:cs="Arial"/>
          <w:sz w:val="22"/>
          <w:szCs w:val="22"/>
        </w:rPr>
        <w:t xml:space="preserve">Contractor shall submit </w:t>
      </w:r>
      <w:r w:rsidR="00FD5F10">
        <w:rPr>
          <w:rFonts w:ascii="Arial" w:hAnsi="Arial" w:cs="Arial"/>
          <w:sz w:val="22"/>
          <w:szCs w:val="22"/>
        </w:rPr>
        <w:t>construction</w:t>
      </w:r>
      <w:r w:rsidRPr="00950191">
        <w:rPr>
          <w:rFonts w:ascii="Arial" w:hAnsi="Arial" w:cs="Arial"/>
          <w:sz w:val="22"/>
          <w:szCs w:val="22"/>
        </w:rPr>
        <w:t xml:space="preserve"> schedule to Project </w:t>
      </w:r>
      <w:r w:rsidR="00FD5F10">
        <w:rPr>
          <w:rFonts w:ascii="Arial" w:hAnsi="Arial" w:cs="Arial"/>
          <w:sz w:val="22"/>
          <w:szCs w:val="22"/>
        </w:rPr>
        <w:t>Manager</w:t>
      </w:r>
      <w:r w:rsidRPr="00950191">
        <w:rPr>
          <w:rFonts w:ascii="Arial" w:hAnsi="Arial" w:cs="Arial"/>
          <w:sz w:val="22"/>
          <w:szCs w:val="22"/>
        </w:rPr>
        <w:t xml:space="preserve"> at the time of contract signature by the Contractor.</w:t>
      </w:r>
    </w:p>
    <w:p w:rsidR="00950191" w:rsidRPr="00950191" w:rsidRDefault="00950191" w:rsidP="00950191">
      <w:pPr>
        <w:numPr>
          <w:ilvl w:val="0"/>
          <w:numId w:val="15"/>
        </w:numPr>
        <w:rPr>
          <w:rFonts w:ascii="Arial" w:hAnsi="Arial" w:cs="Arial"/>
          <w:sz w:val="22"/>
          <w:szCs w:val="22"/>
        </w:rPr>
      </w:pPr>
      <w:r w:rsidRPr="00950191">
        <w:rPr>
          <w:rFonts w:ascii="Arial" w:hAnsi="Arial" w:cs="Arial"/>
          <w:sz w:val="22"/>
          <w:szCs w:val="22"/>
        </w:rPr>
        <w:t>Contractor shall provide means and methods for all phases of construction.</w:t>
      </w:r>
    </w:p>
    <w:p w:rsidR="007217D7" w:rsidRPr="007217D7" w:rsidRDefault="007217D7" w:rsidP="007217D7">
      <w:pPr>
        <w:rPr>
          <w:rFonts w:ascii="Arial" w:hAnsi="Arial" w:cs="Arial"/>
          <w:b/>
          <w:sz w:val="24"/>
          <w:szCs w:val="24"/>
        </w:rPr>
      </w:pPr>
    </w:p>
    <w:p w:rsidR="007217D7" w:rsidRPr="007217D7" w:rsidRDefault="007217D7" w:rsidP="007217D7">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5A45EC" w:rsidRDefault="005A45EC" w:rsidP="00A50C9B">
      <w:pPr>
        <w:rPr>
          <w:rFonts w:ascii="Arial" w:hAnsi="Arial" w:cs="Arial"/>
          <w:b/>
          <w:sz w:val="28"/>
          <w:szCs w:val="28"/>
        </w:rPr>
      </w:pPr>
    </w:p>
    <w:p w:rsidR="000C0502" w:rsidRPr="00DC4E8A" w:rsidRDefault="000C0502" w:rsidP="00745245">
      <w:pPr>
        <w:ind w:left="432"/>
        <w:rPr>
          <w:rFonts w:ascii="Arial" w:hAnsi="Arial" w:cs="Arial"/>
          <w:sz w:val="28"/>
          <w:szCs w:val="28"/>
          <w:u w:val="single"/>
        </w:rPr>
      </w:pPr>
      <w:r w:rsidRPr="00DC4E8A">
        <w:rPr>
          <w:rFonts w:ascii="Arial" w:hAnsi="Arial" w:cs="Arial"/>
          <w:sz w:val="28"/>
          <w:szCs w:val="28"/>
          <w:u w:val="single"/>
        </w:rPr>
        <w:t>Bidding notes:</w:t>
      </w:r>
    </w:p>
    <w:p w:rsidR="00BC01A4" w:rsidRPr="00745245" w:rsidRDefault="00BC01A4" w:rsidP="00745245">
      <w:pPr>
        <w:pStyle w:val="ListParagraph"/>
        <w:numPr>
          <w:ilvl w:val="0"/>
          <w:numId w:val="6"/>
        </w:numPr>
        <w:ind w:left="432"/>
        <w:rPr>
          <w:rFonts w:ascii="Arial" w:hAnsi="Arial" w:cs="Arial"/>
          <w:color w:val="000000" w:themeColor="text1"/>
          <w:sz w:val="22"/>
          <w:szCs w:val="22"/>
        </w:rPr>
      </w:pPr>
      <w:r w:rsidRPr="00745245">
        <w:rPr>
          <w:rFonts w:ascii="Arial" w:hAnsi="Arial" w:cs="Arial"/>
          <w:color w:val="000000" w:themeColor="text1"/>
          <w:sz w:val="22"/>
          <w:szCs w:val="22"/>
        </w:rPr>
        <w:t xml:space="preserve">Please be aware of safe work practices in the current Covid-19 environment.  The link below is </w:t>
      </w:r>
      <w:r w:rsidR="00AC4715" w:rsidRPr="00745245">
        <w:rPr>
          <w:rFonts w:ascii="Arial" w:hAnsi="Arial" w:cs="Arial"/>
          <w:color w:val="000000" w:themeColor="text1"/>
          <w:sz w:val="22"/>
          <w:szCs w:val="22"/>
        </w:rPr>
        <w:t>recommended</w:t>
      </w:r>
      <w:r w:rsidRPr="00745245">
        <w:rPr>
          <w:rFonts w:ascii="Arial" w:hAnsi="Arial" w:cs="Arial"/>
          <w:color w:val="000000" w:themeColor="text1"/>
          <w:sz w:val="22"/>
          <w:szCs w:val="22"/>
        </w:rPr>
        <w:t xml:space="preserve"> best practices guidance.</w:t>
      </w:r>
    </w:p>
    <w:p w:rsidR="00BC01A4" w:rsidRPr="00BC01A4" w:rsidRDefault="00BC01A4" w:rsidP="00745245">
      <w:pPr>
        <w:pStyle w:val="ListParagraph"/>
        <w:numPr>
          <w:ilvl w:val="0"/>
          <w:numId w:val="6"/>
        </w:numPr>
        <w:ind w:left="432"/>
        <w:rPr>
          <w:color w:val="1F497D"/>
        </w:rPr>
      </w:pPr>
      <w:hyperlink r:id="rId11" w:history="1">
        <w:r>
          <w:rPr>
            <w:rStyle w:val="Hyperlink"/>
          </w:rPr>
          <w:t>https://agcmn-c5.s3.us-east-2.amazonaws.com/1715/8533/3289/AGC_of_Minnesota_COVID-19_Recommended_Practices_3-27.pdf</w:t>
        </w:r>
      </w:hyperlink>
      <w:r w:rsidRPr="00BC01A4">
        <w:rPr>
          <w:color w:val="1F497D"/>
        </w:rPr>
        <w:t xml:space="preserve"> </w:t>
      </w:r>
    </w:p>
    <w:p w:rsidR="00AC4715" w:rsidRDefault="00AC4715" w:rsidP="00745245">
      <w:pPr>
        <w:numPr>
          <w:ilvl w:val="0"/>
          <w:numId w:val="6"/>
        </w:numPr>
        <w:ind w:left="432"/>
        <w:rPr>
          <w:rFonts w:ascii="Arial" w:hAnsi="Arial" w:cs="Arial"/>
          <w:sz w:val="22"/>
          <w:szCs w:val="22"/>
        </w:rPr>
      </w:pPr>
      <w:r>
        <w:rPr>
          <w:rFonts w:ascii="Arial" w:hAnsi="Arial" w:cs="Arial"/>
          <w:sz w:val="22"/>
          <w:szCs w:val="22"/>
        </w:rPr>
        <w:t>Contractor responsible for paying for and contracting with 3</w:t>
      </w:r>
      <w:r w:rsidRPr="00AC4715">
        <w:rPr>
          <w:rFonts w:ascii="Arial" w:hAnsi="Arial" w:cs="Arial"/>
          <w:sz w:val="22"/>
          <w:szCs w:val="22"/>
          <w:vertAlign w:val="superscript"/>
        </w:rPr>
        <w:t>rd</w:t>
      </w:r>
      <w:r>
        <w:rPr>
          <w:rFonts w:ascii="Arial" w:hAnsi="Arial" w:cs="Arial"/>
          <w:sz w:val="22"/>
          <w:szCs w:val="22"/>
        </w:rPr>
        <w:t xml:space="preserve"> party testing firm for required tests per Materials testing schedule (attached)</w:t>
      </w:r>
    </w:p>
    <w:p w:rsidR="000C0502" w:rsidRPr="00AC4715" w:rsidRDefault="000C0502" w:rsidP="00745245">
      <w:pPr>
        <w:numPr>
          <w:ilvl w:val="0"/>
          <w:numId w:val="6"/>
        </w:numPr>
        <w:ind w:left="432"/>
        <w:rPr>
          <w:rFonts w:ascii="Arial" w:hAnsi="Arial" w:cs="Arial"/>
          <w:sz w:val="22"/>
          <w:szCs w:val="22"/>
        </w:rPr>
      </w:pPr>
      <w:r w:rsidRPr="00AC4715">
        <w:rPr>
          <w:rFonts w:ascii="Arial" w:hAnsi="Arial" w:cs="Arial"/>
          <w:sz w:val="22"/>
          <w:szCs w:val="22"/>
        </w:rPr>
        <w:t>Submit proposal in lump sum (supply and install), not to exceed amount</w:t>
      </w:r>
      <w:r w:rsidR="00FD5F10" w:rsidRPr="00AC4715">
        <w:rPr>
          <w:rFonts w:ascii="Arial" w:hAnsi="Arial" w:cs="Arial"/>
          <w:sz w:val="22"/>
          <w:szCs w:val="22"/>
        </w:rPr>
        <w:t xml:space="preserve"> arrived at by sum totaling unit cost multiplied by quantities </w:t>
      </w:r>
    </w:p>
    <w:p w:rsidR="00864553" w:rsidRDefault="00864553" w:rsidP="00745245">
      <w:pPr>
        <w:numPr>
          <w:ilvl w:val="0"/>
          <w:numId w:val="6"/>
        </w:numPr>
        <w:ind w:left="432"/>
        <w:rPr>
          <w:rFonts w:ascii="Arial" w:hAnsi="Arial" w:cs="Arial"/>
          <w:sz w:val="22"/>
          <w:szCs w:val="22"/>
        </w:rPr>
      </w:pPr>
      <w:r>
        <w:rPr>
          <w:rFonts w:ascii="Arial" w:hAnsi="Arial" w:cs="Arial"/>
          <w:sz w:val="22"/>
          <w:szCs w:val="22"/>
        </w:rPr>
        <w:t>The Contingency allowance will be used for “unforeseen” items.  It is only usable with prior approval of Mille Lacs band Project manager.</w:t>
      </w:r>
    </w:p>
    <w:p w:rsidR="00864553" w:rsidRPr="005A45EC" w:rsidRDefault="00864553" w:rsidP="00745245">
      <w:pPr>
        <w:numPr>
          <w:ilvl w:val="0"/>
          <w:numId w:val="6"/>
        </w:numPr>
        <w:ind w:left="432"/>
        <w:rPr>
          <w:rFonts w:ascii="Arial" w:hAnsi="Arial" w:cs="Arial"/>
          <w:sz w:val="22"/>
          <w:szCs w:val="22"/>
        </w:rPr>
      </w:pPr>
      <w:r>
        <w:rPr>
          <w:rFonts w:ascii="Arial" w:hAnsi="Arial" w:cs="Arial"/>
          <w:sz w:val="22"/>
          <w:szCs w:val="22"/>
        </w:rPr>
        <w:t>Total lump sum bid is sum of base bid plus contingency value.</w:t>
      </w:r>
    </w:p>
    <w:p w:rsidR="000C0502" w:rsidRPr="005A45EC" w:rsidRDefault="000C0502" w:rsidP="00745245">
      <w:pPr>
        <w:numPr>
          <w:ilvl w:val="0"/>
          <w:numId w:val="6"/>
        </w:numPr>
        <w:ind w:left="432"/>
        <w:rPr>
          <w:rFonts w:ascii="Arial" w:hAnsi="Arial" w:cs="Arial"/>
          <w:sz w:val="22"/>
          <w:szCs w:val="22"/>
        </w:rPr>
      </w:pPr>
      <w:r w:rsidRPr="005A45EC">
        <w:rPr>
          <w:rFonts w:ascii="Arial" w:hAnsi="Arial" w:cs="Arial"/>
          <w:sz w:val="22"/>
          <w:szCs w:val="22"/>
        </w:rPr>
        <w:t>All Contractors (including subcontractors) must comply with</w:t>
      </w:r>
      <w:r w:rsidR="00FD5F10">
        <w:rPr>
          <w:rFonts w:ascii="Arial" w:hAnsi="Arial" w:cs="Arial"/>
          <w:sz w:val="22"/>
          <w:szCs w:val="22"/>
        </w:rPr>
        <w:t xml:space="preserve"> </w:t>
      </w:r>
      <w:r w:rsidR="0002541A">
        <w:rPr>
          <w:rFonts w:ascii="Arial" w:hAnsi="Arial" w:cs="Arial"/>
          <w:sz w:val="22"/>
          <w:szCs w:val="22"/>
        </w:rPr>
        <w:t>Federal</w:t>
      </w:r>
      <w:r w:rsidRPr="005A45EC">
        <w:rPr>
          <w:rFonts w:ascii="Arial" w:hAnsi="Arial" w:cs="Arial"/>
          <w:sz w:val="22"/>
          <w:szCs w:val="22"/>
        </w:rPr>
        <w:t xml:space="preserve"> Davis Bacon wage requirements.</w:t>
      </w:r>
      <w:r w:rsidR="00FD5F10">
        <w:rPr>
          <w:rFonts w:ascii="Arial" w:hAnsi="Arial" w:cs="Arial"/>
          <w:sz w:val="22"/>
          <w:szCs w:val="22"/>
        </w:rPr>
        <w:t xml:space="preserve">  </w:t>
      </w:r>
    </w:p>
    <w:p w:rsidR="000C0502" w:rsidRPr="005A45EC" w:rsidRDefault="000C0502" w:rsidP="00745245">
      <w:pPr>
        <w:numPr>
          <w:ilvl w:val="0"/>
          <w:numId w:val="6"/>
        </w:numPr>
        <w:ind w:left="432"/>
        <w:rPr>
          <w:rFonts w:ascii="Arial" w:hAnsi="Arial" w:cs="Arial"/>
          <w:sz w:val="22"/>
          <w:szCs w:val="22"/>
        </w:rPr>
      </w:pPr>
      <w:r w:rsidRPr="005A45EC">
        <w:rPr>
          <w:rFonts w:ascii="Arial" w:hAnsi="Arial" w:cs="Arial"/>
          <w:sz w:val="22"/>
          <w:szCs w:val="22"/>
        </w:rPr>
        <w:t>All Contractors must provide the following along with their bid submittal:</w:t>
      </w:r>
    </w:p>
    <w:p w:rsidR="00FD5F10" w:rsidRDefault="000C0502" w:rsidP="00745245">
      <w:pPr>
        <w:numPr>
          <w:ilvl w:val="1"/>
          <w:numId w:val="6"/>
        </w:numPr>
        <w:ind w:left="432"/>
        <w:rPr>
          <w:rFonts w:ascii="Arial" w:hAnsi="Arial" w:cs="Arial"/>
          <w:sz w:val="22"/>
          <w:szCs w:val="22"/>
        </w:rPr>
      </w:pPr>
      <w:r w:rsidRPr="00FD5F10">
        <w:rPr>
          <w:rFonts w:ascii="Arial" w:hAnsi="Arial" w:cs="Arial"/>
          <w:sz w:val="22"/>
          <w:szCs w:val="22"/>
        </w:rPr>
        <w:t>Completed and signed MLB Community Development Bid Form</w:t>
      </w:r>
    </w:p>
    <w:p w:rsidR="000C0502" w:rsidRPr="00FD5F10" w:rsidRDefault="000C0502" w:rsidP="00745245">
      <w:pPr>
        <w:numPr>
          <w:ilvl w:val="1"/>
          <w:numId w:val="6"/>
        </w:numPr>
        <w:ind w:left="432"/>
        <w:rPr>
          <w:rFonts w:ascii="Arial" w:hAnsi="Arial" w:cs="Arial"/>
          <w:sz w:val="22"/>
          <w:szCs w:val="22"/>
        </w:rPr>
      </w:pPr>
      <w:r w:rsidRPr="00FD5F10">
        <w:rPr>
          <w:rFonts w:ascii="Arial" w:hAnsi="Arial" w:cs="Arial"/>
          <w:sz w:val="22"/>
          <w:szCs w:val="22"/>
        </w:rPr>
        <w:t>A copy of Current MLB Vendor’s License (or a copy of the submitted application)</w:t>
      </w:r>
    </w:p>
    <w:p w:rsidR="000C0502" w:rsidRPr="001041EB" w:rsidRDefault="000C0502" w:rsidP="00745245">
      <w:pPr>
        <w:numPr>
          <w:ilvl w:val="1"/>
          <w:numId w:val="6"/>
        </w:numPr>
        <w:ind w:left="432"/>
        <w:rPr>
          <w:rFonts w:ascii="Arial" w:hAnsi="Arial" w:cs="Arial"/>
          <w:sz w:val="22"/>
          <w:szCs w:val="22"/>
        </w:rPr>
      </w:pPr>
      <w:r w:rsidRPr="005A45EC">
        <w:rPr>
          <w:rFonts w:ascii="Arial" w:hAnsi="Arial" w:cs="Arial"/>
          <w:sz w:val="22"/>
          <w:szCs w:val="22"/>
        </w:rPr>
        <w:t>A copy of Curre</w:t>
      </w:r>
      <w:bookmarkStart w:id="0" w:name="_GoBack"/>
      <w:bookmarkEnd w:id="0"/>
      <w:r w:rsidRPr="005A45EC">
        <w:rPr>
          <w:rFonts w:ascii="Arial" w:hAnsi="Arial" w:cs="Arial"/>
          <w:sz w:val="22"/>
          <w:szCs w:val="22"/>
        </w:rPr>
        <w:t>nt Insurance Certificate</w:t>
      </w:r>
    </w:p>
    <w:p w:rsidR="000C0502" w:rsidRPr="005A45EC" w:rsidRDefault="000C0502" w:rsidP="00745245">
      <w:pPr>
        <w:numPr>
          <w:ilvl w:val="1"/>
          <w:numId w:val="6"/>
        </w:numPr>
        <w:ind w:left="432"/>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745245">
      <w:pPr>
        <w:numPr>
          <w:ilvl w:val="0"/>
          <w:numId w:val="6"/>
        </w:numPr>
        <w:ind w:left="432"/>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w:t>
      </w:r>
      <w:r w:rsidR="00527E8D">
        <w:rPr>
          <w:rFonts w:ascii="Arial" w:hAnsi="Arial" w:cs="Arial"/>
          <w:sz w:val="22"/>
          <w:szCs w:val="22"/>
        </w:rPr>
        <w:t>TERO</w:t>
      </w:r>
      <w:r w:rsidR="009F4FB5">
        <w:rPr>
          <w:rFonts w:ascii="Arial" w:hAnsi="Arial" w:cs="Arial"/>
          <w:sz w:val="22"/>
          <w:szCs w:val="22"/>
        </w:rPr>
        <w:t xml:space="preserve"> at (320) 532-4778</w:t>
      </w:r>
      <w:r w:rsidRPr="005A45EC">
        <w:rPr>
          <w:rFonts w:ascii="Arial" w:hAnsi="Arial" w:cs="Arial"/>
          <w:sz w:val="22"/>
          <w:szCs w:val="22"/>
        </w:rPr>
        <w:t>.</w:t>
      </w:r>
    </w:p>
    <w:p w:rsidR="00DF448A" w:rsidRDefault="00DF448A" w:rsidP="00745245">
      <w:pPr>
        <w:ind w:left="432"/>
        <w:rPr>
          <w:b/>
          <w:sz w:val="24"/>
          <w:szCs w:val="24"/>
          <w:u w:val="single"/>
        </w:rPr>
      </w:pPr>
    </w:p>
    <w:p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864553">
        <w:rPr>
          <w:rFonts w:ascii="Arial" w:hAnsi="Arial" w:cs="Arial"/>
          <w:b/>
        </w:rPr>
        <w:t>#169 HAWK CROSSING</w:t>
      </w:r>
      <w:r w:rsidR="00864553" w:rsidRPr="00BC0B3A">
        <w:rPr>
          <w:rFonts w:ascii="Arial" w:hAnsi="Arial" w:cs="Arial"/>
          <w:b/>
        </w:rPr>
        <w:t xml:space="preserve">       </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7217D7" w:rsidRDefault="000C0502" w:rsidP="000C0502">
      <w:pPr>
        <w:rPr>
          <w:rFonts w:ascii="Arial" w:hAnsi="Arial" w:cs="Arial"/>
          <w:b/>
          <w:sz w:val="24"/>
          <w:szCs w:val="24"/>
        </w:rPr>
      </w:pPr>
    </w:p>
    <w:p w:rsidR="00A61678" w:rsidRPr="00730BE5" w:rsidRDefault="000C0502" w:rsidP="00A61678">
      <w:pPr>
        <w:rPr>
          <w:rFonts w:ascii="Arial" w:hAnsi="Arial" w:cs="Arial"/>
          <w:sz w:val="24"/>
          <w:szCs w:val="24"/>
        </w:rPr>
      </w:pPr>
      <w:r w:rsidRPr="005A45EC">
        <w:rPr>
          <w:rFonts w:ascii="Arial" w:hAnsi="Arial" w:cs="Arial"/>
          <w:sz w:val="24"/>
          <w:szCs w:val="24"/>
        </w:rPr>
        <w:t>**</w:t>
      </w:r>
      <w:r w:rsidR="00A61678" w:rsidRPr="00A61678">
        <w:rPr>
          <w:rFonts w:ascii="Arial" w:hAnsi="Arial" w:cs="Arial"/>
          <w:sz w:val="24"/>
          <w:szCs w:val="24"/>
        </w:rPr>
        <w:t xml:space="preserve"> </w:t>
      </w:r>
      <w:r w:rsidR="00A61678" w:rsidRPr="00730BE5">
        <w:rPr>
          <w:rFonts w:ascii="Arial" w:hAnsi="Arial" w:cs="Arial"/>
          <w:sz w:val="24"/>
          <w:szCs w:val="24"/>
        </w:rPr>
        <w:t xml:space="preserve">Proposals are due </w:t>
      </w:r>
      <w:r w:rsidR="00A61678" w:rsidRPr="00730BE5">
        <w:rPr>
          <w:rFonts w:ascii="Arial" w:hAnsi="Arial" w:cs="Arial"/>
          <w:b/>
          <w:sz w:val="24"/>
          <w:szCs w:val="24"/>
          <w:u w:val="single"/>
        </w:rPr>
        <w:t>in the P.O. Box</w:t>
      </w:r>
      <w:r w:rsidR="00A61678" w:rsidRPr="00730BE5">
        <w:rPr>
          <w:rFonts w:ascii="Arial" w:hAnsi="Arial" w:cs="Arial"/>
          <w:sz w:val="24"/>
          <w:szCs w:val="24"/>
        </w:rPr>
        <w:t xml:space="preserve"> by 3:00 PM</w:t>
      </w:r>
      <w:r w:rsidR="00A61678">
        <w:rPr>
          <w:rFonts w:ascii="Arial" w:hAnsi="Arial" w:cs="Arial"/>
          <w:sz w:val="24"/>
          <w:szCs w:val="24"/>
        </w:rPr>
        <w:t xml:space="preserve"> </w:t>
      </w:r>
      <w:r w:rsidR="00864553">
        <w:rPr>
          <w:rFonts w:ascii="Arial" w:hAnsi="Arial" w:cs="Arial"/>
          <w:sz w:val="24"/>
          <w:szCs w:val="24"/>
        </w:rPr>
        <w:t>May</w:t>
      </w:r>
      <w:r w:rsidR="00A61678">
        <w:rPr>
          <w:rFonts w:ascii="Arial" w:hAnsi="Arial" w:cs="Arial"/>
          <w:sz w:val="24"/>
          <w:szCs w:val="24"/>
        </w:rPr>
        <w:t xml:space="preserve"> </w:t>
      </w:r>
      <w:r w:rsidR="00864553">
        <w:rPr>
          <w:rFonts w:ascii="Arial" w:hAnsi="Arial" w:cs="Arial"/>
          <w:sz w:val="24"/>
          <w:szCs w:val="24"/>
        </w:rPr>
        <w:t>13</w:t>
      </w:r>
      <w:r w:rsidR="00A61678" w:rsidRPr="00A61678">
        <w:rPr>
          <w:rFonts w:ascii="Arial" w:hAnsi="Arial" w:cs="Arial"/>
          <w:sz w:val="24"/>
          <w:szCs w:val="24"/>
          <w:vertAlign w:val="superscript"/>
        </w:rPr>
        <w:t>th</w:t>
      </w:r>
      <w:r w:rsidR="00A61678">
        <w:rPr>
          <w:rFonts w:ascii="Arial" w:hAnsi="Arial" w:cs="Arial"/>
          <w:sz w:val="24"/>
          <w:szCs w:val="24"/>
        </w:rPr>
        <w:t>, 20</w:t>
      </w:r>
      <w:r w:rsidR="00864553">
        <w:rPr>
          <w:rFonts w:ascii="Arial" w:hAnsi="Arial" w:cs="Arial"/>
          <w:sz w:val="24"/>
          <w:szCs w:val="24"/>
        </w:rPr>
        <w:t>20</w:t>
      </w:r>
      <w:r w:rsidR="00A61678" w:rsidRPr="00730BE5">
        <w:rPr>
          <w:rFonts w:ascii="Arial" w:hAnsi="Arial" w:cs="Arial"/>
          <w:sz w:val="24"/>
          <w:szCs w:val="24"/>
        </w:rPr>
        <w:t xml:space="preserve">. Do not require signature when mailing bid. Please note that FedEx and UPS typically will not deliver to a P.O. Box. Mail bid accordingly to ensure that it will be received at the Post Office by the specified time/date. A public bid </w:t>
      </w:r>
      <w:r w:rsidR="00A61678" w:rsidRPr="00730BE5">
        <w:rPr>
          <w:rFonts w:ascii="Arial" w:hAnsi="Arial" w:cs="Arial"/>
          <w:sz w:val="24"/>
          <w:szCs w:val="24"/>
        </w:rPr>
        <w:lastRenderedPageBreak/>
        <w:t xml:space="preserve">opening will be held at 8:30 AM on </w:t>
      </w:r>
      <w:r w:rsidR="00864553">
        <w:rPr>
          <w:rFonts w:ascii="Arial" w:hAnsi="Arial" w:cs="Arial"/>
          <w:sz w:val="24"/>
          <w:szCs w:val="24"/>
        </w:rPr>
        <w:t>May</w:t>
      </w:r>
      <w:r w:rsidR="0005092B">
        <w:rPr>
          <w:rFonts w:ascii="Arial" w:hAnsi="Arial" w:cs="Arial"/>
          <w:sz w:val="24"/>
          <w:szCs w:val="24"/>
        </w:rPr>
        <w:t xml:space="preserve"> </w:t>
      </w:r>
      <w:r w:rsidR="00864553">
        <w:rPr>
          <w:rFonts w:ascii="Arial" w:hAnsi="Arial" w:cs="Arial"/>
          <w:sz w:val="24"/>
          <w:szCs w:val="24"/>
        </w:rPr>
        <w:t>14</w:t>
      </w:r>
      <w:r w:rsidR="00A61678" w:rsidRPr="00730BE5">
        <w:rPr>
          <w:rFonts w:ascii="Arial" w:hAnsi="Arial" w:cs="Arial"/>
          <w:sz w:val="24"/>
          <w:szCs w:val="24"/>
          <w:vertAlign w:val="superscript"/>
        </w:rPr>
        <w:t>th</w:t>
      </w:r>
      <w:r w:rsidR="00864553">
        <w:rPr>
          <w:rFonts w:ascii="Arial" w:hAnsi="Arial" w:cs="Arial"/>
          <w:sz w:val="24"/>
          <w:szCs w:val="24"/>
        </w:rPr>
        <w:t>, 2020</w:t>
      </w:r>
      <w:r w:rsidR="00A61678" w:rsidRPr="00730BE5">
        <w:rPr>
          <w:rFonts w:ascii="Arial" w:hAnsi="Arial" w:cs="Arial"/>
          <w:sz w:val="24"/>
          <w:szCs w:val="24"/>
        </w:rPr>
        <w:t xml:space="preserve"> at the Mille Lacs Band Government Center. Bid results will be sent to all firms that submit a bid.</w:t>
      </w:r>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DC4E8A" w:rsidRDefault="007217D7" w:rsidP="000C0502">
      <w:pPr>
        <w:rPr>
          <w:rFonts w:ascii="Arial" w:hAnsi="Arial" w:cs="Arial"/>
          <w:sz w:val="28"/>
          <w:szCs w:val="28"/>
          <w:u w:val="single"/>
        </w:rPr>
      </w:pPr>
      <w:r w:rsidRPr="00DC4E8A">
        <w:rPr>
          <w:rFonts w:ascii="Arial" w:hAnsi="Arial" w:cs="Arial"/>
          <w:sz w:val="28"/>
          <w:szCs w:val="28"/>
          <w:u w:val="single"/>
        </w:rPr>
        <w:t>Licensing:</w:t>
      </w:r>
    </w:p>
    <w:p w:rsidR="00771429" w:rsidRPr="00996678" w:rsidRDefault="007217D7" w:rsidP="00771429">
      <w:pPr>
        <w:rPr>
          <w:rFonts w:ascii="Arial Narrow" w:hAnsi="Arial Narrow"/>
          <w:sz w:val="28"/>
          <w:szCs w:val="28"/>
        </w:rPr>
      </w:pPr>
      <w:r w:rsidRPr="005A45EC">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w:t>
      </w:r>
      <w:r w:rsidR="00771429" w:rsidRPr="00B825F9">
        <w:rPr>
          <w:rFonts w:ascii="Arial" w:hAnsi="Arial" w:cs="Arial"/>
          <w:sz w:val="22"/>
          <w:szCs w:val="22"/>
        </w:rPr>
        <w:t xml:space="preserve">Contact </w:t>
      </w:r>
      <w:r w:rsidR="00771429">
        <w:rPr>
          <w:rFonts w:ascii="Arial" w:hAnsi="Arial" w:cs="Arial"/>
          <w:sz w:val="22"/>
          <w:szCs w:val="22"/>
        </w:rPr>
        <w:t>Jacquelyn Smith</w:t>
      </w:r>
      <w:r w:rsidR="00771429" w:rsidRPr="00B825F9">
        <w:rPr>
          <w:rFonts w:ascii="Arial" w:hAnsi="Arial" w:cs="Arial"/>
          <w:sz w:val="22"/>
          <w:szCs w:val="22"/>
        </w:rPr>
        <w:t xml:space="preserve"> at (320) 532-8</w:t>
      </w:r>
      <w:r w:rsidR="00771429">
        <w:rPr>
          <w:rFonts w:ascii="Arial" w:hAnsi="Arial" w:cs="Arial"/>
          <w:sz w:val="22"/>
          <w:szCs w:val="22"/>
        </w:rPr>
        <w:t>240</w:t>
      </w:r>
      <w:r w:rsidR="00771429" w:rsidRPr="00B825F9">
        <w:rPr>
          <w:rFonts w:ascii="Arial" w:hAnsi="Arial" w:cs="Arial"/>
          <w:sz w:val="22"/>
          <w:szCs w:val="22"/>
        </w:rPr>
        <w:t xml:space="preserve"> or via email a</w:t>
      </w:r>
      <w:r w:rsidR="00771429">
        <w:rPr>
          <w:rFonts w:ascii="Arial" w:hAnsi="Arial" w:cs="Arial"/>
          <w:sz w:val="22"/>
          <w:szCs w:val="22"/>
        </w:rPr>
        <w:t xml:space="preserve">t </w:t>
      </w:r>
      <w:hyperlink r:id="rId12" w:history="1">
        <w:r w:rsidR="00771429" w:rsidRPr="00996678">
          <w:rPr>
            <w:rStyle w:val="Hyperlink"/>
            <w:rFonts w:ascii="Arial Narrow" w:hAnsi="Arial Narrow"/>
            <w:sz w:val="24"/>
            <w:szCs w:val="24"/>
          </w:rPr>
          <w:t>JSmith@mlcorporateventures.com</w:t>
        </w:r>
      </w:hyperlink>
      <w:r w:rsidR="00771429" w:rsidRPr="00996678">
        <w:rPr>
          <w:rFonts w:ascii="Arial" w:hAnsi="Arial" w:cs="Arial"/>
          <w:sz w:val="22"/>
          <w:szCs w:val="22"/>
        </w:rPr>
        <w:t xml:space="preserve">  with questions regarding licensing and for the license application.</w:t>
      </w:r>
    </w:p>
    <w:p w:rsidR="008125AD" w:rsidRDefault="008125AD" w:rsidP="005A45EC">
      <w:pPr>
        <w:rPr>
          <w:rFonts w:ascii="Arial" w:hAnsi="Arial" w:cs="Arial"/>
          <w:bCs/>
          <w:sz w:val="28"/>
          <w:szCs w:val="28"/>
          <w:u w:val="single"/>
        </w:rPr>
      </w:pPr>
    </w:p>
    <w:p w:rsidR="00424E0B" w:rsidRDefault="00805CC9" w:rsidP="00A50C9B">
      <w:pPr>
        <w:rPr>
          <w:rFonts w:ascii="Arial" w:hAnsi="Arial" w:cs="Arial"/>
          <w:b/>
          <w:sz w:val="22"/>
          <w:szCs w:val="22"/>
        </w:rPr>
      </w:pPr>
      <w:r w:rsidRPr="007217D7">
        <w:rPr>
          <w:rFonts w:ascii="Arial" w:hAnsi="Arial" w:cs="Arial"/>
          <w:b/>
          <w:sz w:val="22"/>
          <w:szCs w:val="22"/>
        </w:rPr>
        <w:t>Bonding Requireme</w:t>
      </w:r>
      <w:r w:rsidR="001041EB">
        <w:rPr>
          <w:rFonts w:ascii="Arial" w:hAnsi="Arial" w:cs="Arial"/>
          <w:b/>
          <w:sz w:val="22"/>
          <w:szCs w:val="22"/>
        </w:rPr>
        <w:t>nts:</w:t>
      </w:r>
    </w:p>
    <w:p w:rsidR="00611535" w:rsidRDefault="00611535" w:rsidP="00A50C9B">
      <w:pPr>
        <w:rPr>
          <w:rFonts w:ascii="Arial" w:hAnsi="Arial" w:cs="Arial"/>
          <w:b/>
          <w:sz w:val="22"/>
          <w:szCs w:val="22"/>
        </w:rPr>
      </w:pPr>
    </w:p>
    <w:p w:rsidR="007F023F" w:rsidRDefault="007F023F" w:rsidP="007F023F">
      <w:pPr>
        <w:suppressAutoHyphens/>
        <w:rPr>
          <w:b/>
          <w:sz w:val="24"/>
          <w:szCs w:val="24"/>
          <w:u w:val="single"/>
        </w:rPr>
      </w:pPr>
      <w:r>
        <w:rPr>
          <w:b/>
          <w:sz w:val="24"/>
          <w:szCs w:val="24"/>
          <w:u w:val="single"/>
        </w:rPr>
        <w:t>Bid BONDS:</w:t>
      </w:r>
    </w:p>
    <w:p w:rsidR="007F023F" w:rsidRDefault="007F023F" w:rsidP="007F023F">
      <w:pPr>
        <w:suppressAutoHyphens/>
        <w:ind w:left="720"/>
        <w:rPr>
          <w:sz w:val="24"/>
          <w:szCs w:val="24"/>
        </w:rPr>
      </w:pPr>
      <w:r>
        <w:rPr>
          <w:sz w:val="24"/>
          <w:szCs w:val="24"/>
        </w:rPr>
        <w:t>Each Bid must be accompanied by a BID BOND payable to the OWNER for twenty percent (20%) of the total amount of the BID.  As soon as the BID prices have been compared, the OWNER will return the BONDS of all except the three lowest responsible BIDDERS.  When the contract is executed the bonds of the two remaining unsuccessful BIDDERS will be returned.  The BID BOND of the successful BIDDER will be retained until the payment BOND and performance BOND have been executed and approved, after which it will be returned.</w:t>
      </w:r>
    </w:p>
    <w:p w:rsidR="007F023F" w:rsidRDefault="007F023F" w:rsidP="007F023F">
      <w:pPr>
        <w:suppressAutoHyphens/>
        <w:ind w:firstLine="720"/>
        <w:rPr>
          <w:sz w:val="24"/>
          <w:szCs w:val="24"/>
        </w:rPr>
      </w:pPr>
    </w:p>
    <w:p w:rsidR="007F023F" w:rsidRDefault="007F023F" w:rsidP="007F023F">
      <w:pPr>
        <w:rPr>
          <w:b/>
          <w:sz w:val="24"/>
          <w:szCs w:val="24"/>
          <w:u w:val="single"/>
        </w:rPr>
      </w:pPr>
      <w:r>
        <w:rPr>
          <w:b/>
          <w:sz w:val="24"/>
          <w:szCs w:val="24"/>
          <w:u w:val="single"/>
        </w:rPr>
        <w:t>Performance and Payment BONDING Requirements:</w:t>
      </w:r>
    </w:p>
    <w:p w:rsidR="007F023F" w:rsidRDefault="0002541A" w:rsidP="007F023F">
      <w:pPr>
        <w:ind w:left="720" w:right="1440"/>
        <w:jc w:val="both"/>
        <w:rPr>
          <w:sz w:val="24"/>
          <w:szCs w:val="24"/>
        </w:rPr>
      </w:pPr>
      <w:r>
        <w:rPr>
          <w:sz w:val="24"/>
          <w:szCs w:val="24"/>
        </w:rPr>
        <w:t>This contract</w:t>
      </w:r>
      <w:r w:rsidR="007F023F">
        <w:rPr>
          <w:sz w:val="24"/>
          <w:szCs w:val="24"/>
        </w:rPr>
        <w:t xml:space="preserve"> shall demand a performance and payment bond with penal amounts of 100% and 100% respectively of the amount of the contract.</w:t>
      </w:r>
      <w:r w:rsidR="0005092B" w:rsidRPr="0005092B">
        <w:rPr>
          <w:sz w:val="24"/>
          <w:szCs w:val="24"/>
        </w:rPr>
        <w:t xml:space="preserve"> </w:t>
      </w:r>
      <w:r w:rsidR="0005092B">
        <w:rPr>
          <w:sz w:val="24"/>
          <w:szCs w:val="24"/>
        </w:rPr>
        <w:t xml:space="preserve">Each Bid must be accompanied by a letter from agent stating ability to be bonded. </w:t>
      </w:r>
    </w:p>
    <w:p w:rsidR="00611535" w:rsidRDefault="00611535" w:rsidP="00A50C9B">
      <w:pPr>
        <w:rPr>
          <w:rFonts w:ascii="Arial" w:hAnsi="Arial" w:cs="Arial"/>
          <w:b/>
          <w:sz w:val="22"/>
          <w:szCs w:val="22"/>
        </w:rPr>
      </w:pPr>
    </w:p>
    <w:p w:rsidR="00611535" w:rsidRDefault="00611535" w:rsidP="00A50C9B">
      <w:pPr>
        <w:rPr>
          <w:rFonts w:ascii="Arial" w:hAnsi="Arial" w:cs="Arial"/>
          <w:b/>
          <w:sz w:val="22"/>
          <w:szCs w:val="22"/>
        </w:rPr>
      </w:pPr>
    </w:p>
    <w:p w:rsidR="00611535" w:rsidRDefault="00611535" w:rsidP="00A50C9B">
      <w:pPr>
        <w:rPr>
          <w:rFonts w:ascii="Arial" w:hAnsi="Arial" w:cs="Arial"/>
          <w:b/>
          <w:sz w:val="22"/>
          <w:szCs w:val="22"/>
        </w:rPr>
      </w:pPr>
    </w:p>
    <w:p w:rsidR="00611535" w:rsidRDefault="00611535" w:rsidP="00A50C9B">
      <w:pPr>
        <w:rPr>
          <w:rFonts w:ascii="Arial" w:hAnsi="Arial" w:cs="Arial"/>
          <w:b/>
          <w:sz w:val="22"/>
          <w:szCs w:val="22"/>
        </w:rPr>
      </w:pPr>
    </w:p>
    <w:p w:rsidR="005B6679" w:rsidRDefault="005B6679" w:rsidP="006B0AA8">
      <w:pPr>
        <w:ind w:right="720"/>
        <w:rPr>
          <w:rFonts w:ascii="Arial" w:eastAsia="Arial Unicode MS" w:hAnsi="Arial" w:cs="Arial"/>
          <w:sz w:val="28"/>
          <w:szCs w:val="28"/>
          <w:u w:val="single"/>
        </w:rPr>
      </w:pPr>
    </w:p>
    <w:p w:rsidR="00864553" w:rsidRDefault="00864553" w:rsidP="006B0AA8">
      <w:pPr>
        <w:ind w:right="720"/>
        <w:rPr>
          <w:rFonts w:ascii="Arial" w:eastAsia="Arial Unicode MS" w:hAnsi="Arial" w:cs="Arial"/>
          <w:sz w:val="26"/>
          <w:szCs w:val="26"/>
          <w:u w:val="single"/>
        </w:rPr>
      </w:pPr>
    </w:p>
    <w:p w:rsidR="00864553" w:rsidRDefault="00864553">
      <w:pPr>
        <w:rPr>
          <w:rFonts w:ascii="Arial" w:eastAsia="Arial Unicode MS" w:hAnsi="Arial" w:cs="Arial"/>
          <w:sz w:val="26"/>
          <w:szCs w:val="26"/>
          <w:u w:val="single"/>
        </w:rPr>
      </w:pPr>
      <w:r>
        <w:rPr>
          <w:rFonts w:ascii="Arial" w:eastAsia="Arial Unicode MS" w:hAnsi="Arial" w:cs="Arial"/>
          <w:sz w:val="26"/>
          <w:szCs w:val="26"/>
          <w:u w:val="single"/>
        </w:rPr>
        <w:br w:type="page"/>
      </w:r>
    </w:p>
    <w:p w:rsidR="00864553" w:rsidRDefault="00864553" w:rsidP="006B0AA8">
      <w:pPr>
        <w:ind w:right="720"/>
        <w:rPr>
          <w:rFonts w:ascii="Arial" w:eastAsia="Arial Unicode MS" w:hAnsi="Arial" w:cs="Arial"/>
          <w:sz w:val="26"/>
          <w:szCs w:val="26"/>
          <w:u w:val="single"/>
        </w:rPr>
      </w:pPr>
    </w:p>
    <w:p w:rsidR="006B0AA8" w:rsidRPr="0093542D" w:rsidRDefault="006B0AA8" w:rsidP="00864553">
      <w:pPr>
        <w:rPr>
          <w:rFonts w:ascii="Arial" w:eastAsia="Arial Unicode MS" w:hAnsi="Arial" w:cs="Arial"/>
          <w:sz w:val="26"/>
          <w:szCs w:val="26"/>
          <w:u w:val="single"/>
        </w:rPr>
      </w:pPr>
      <w:r w:rsidRPr="0093542D">
        <w:rPr>
          <w:rFonts w:ascii="Arial" w:eastAsia="Arial Unicode MS" w:hAnsi="Arial" w:cs="Arial"/>
          <w:sz w:val="26"/>
          <w:szCs w:val="26"/>
          <w:u w:val="single"/>
        </w:rPr>
        <w:t>SECTION II – BIDDING FORMS</w:t>
      </w:r>
    </w:p>
    <w:p w:rsidR="006B0AA8" w:rsidRDefault="006B0AA8" w:rsidP="006B0AA8">
      <w:pPr>
        <w:ind w:right="720"/>
        <w:rPr>
          <w:rFonts w:ascii="Arial" w:eastAsia="Arial Unicode MS" w:hAnsi="Arial" w:cs="Arial"/>
        </w:rPr>
      </w:pPr>
      <w:r>
        <w:rPr>
          <w:rFonts w:ascii="Arial" w:eastAsia="Arial Unicode MS" w:hAnsi="Arial" w:cs="Arial"/>
        </w:rPr>
        <w:t>Bidding Requirements and Contract Forms</w:t>
      </w:r>
    </w:p>
    <w:p w:rsidR="006B0AA8" w:rsidRDefault="006B0AA8" w:rsidP="006B0AA8">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6B0AA8" w:rsidRDefault="006B0AA8" w:rsidP="006B0AA8">
      <w:pPr>
        <w:ind w:right="720"/>
        <w:jc w:val="right"/>
        <w:rPr>
          <w:rFonts w:ascii="Arial" w:eastAsia="Arial Unicode MS" w:hAnsi="Arial" w:cs="Arial"/>
        </w:rPr>
      </w:pPr>
      <w:r>
        <w:rPr>
          <w:rFonts w:ascii="Arial" w:eastAsia="Arial Unicode MS" w:hAnsi="Arial" w:cs="Arial"/>
        </w:rPr>
        <w:t>PROJECT MANAGEMENT</w:t>
      </w:r>
    </w:p>
    <w:p w:rsidR="006B0AA8" w:rsidRDefault="006B0AA8" w:rsidP="006B0AA8">
      <w:pPr>
        <w:ind w:right="720"/>
        <w:jc w:val="right"/>
        <w:rPr>
          <w:rFonts w:ascii="Arial" w:eastAsia="Arial Unicode MS" w:hAnsi="Arial" w:cs="Arial"/>
          <w:b/>
        </w:rPr>
      </w:pPr>
    </w:p>
    <w:p w:rsidR="006B0AA8" w:rsidRPr="0093542D" w:rsidRDefault="006B0AA8" w:rsidP="006B0AA8">
      <w:pPr>
        <w:tabs>
          <w:tab w:val="left" w:pos="8640"/>
        </w:tabs>
        <w:jc w:val="center"/>
        <w:rPr>
          <w:rFonts w:ascii="Arial" w:eastAsia="Arial Unicode MS" w:hAnsi="Arial" w:cs="Arial"/>
          <w:sz w:val="26"/>
          <w:szCs w:val="26"/>
          <w:u w:val="single"/>
        </w:rPr>
      </w:pPr>
      <w:r w:rsidRPr="0093542D">
        <w:rPr>
          <w:rFonts w:ascii="Arial" w:eastAsia="Arial Unicode MS" w:hAnsi="Arial" w:cs="Arial"/>
          <w:sz w:val="26"/>
          <w:szCs w:val="26"/>
          <w:u w:val="single"/>
        </w:rPr>
        <w:t>FY 20</w:t>
      </w:r>
      <w:r w:rsidR="00864553">
        <w:rPr>
          <w:rFonts w:ascii="Arial" w:eastAsia="Arial Unicode MS" w:hAnsi="Arial" w:cs="Arial"/>
          <w:sz w:val="26"/>
          <w:szCs w:val="26"/>
          <w:u w:val="single"/>
        </w:rPr>
        <w:t>20</w:t>
      </w:r>
      <w:r w:rsidRPr="0093542D">
        <w:rPr>
          <w:rFonts w:ascii="Arial" w:eastAsia="Arial Unicode MS" w:hAnsi="Arial" w:cs="Arial"/>
          <w:sz w:val="26"/>
          <w:szCs w:val="26"/>
          <w:u w:val="single"/>
        </w:rPr>
        <w:t xml:space="preserve"> CONSTRUCTION BID FORM</w:t>
      </w:r>
    </w:p>
    <w:p w:rsidR="006B0AA8" w:rsidRPr="0093542D" w:rsidRDefault="006B0AA8" w:rsidP="006B0AA8">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rsidR="006B0AA8" w:rsidRDefault="006B0AA8" w:rsidP="006B0AA8">
      <w:pPr>
        <w:tabs>
          <w:tab w:val="left" w:pos="8640"/>
        </w:tabs>
        <w:jc w:val="center"/>
        <w:rPr>
          <w:rFonts w:ascii="Gill Sans MT" w:eastAsia="Arial Unicode MS" w:hAnsi="Gill Sans MT" w:cs="Gautami"/>
        </w:rPr>
      </w:pPr>
    </w:p>
    <w:p w:rsidR="006B0AA8" w:rsidRDefault="006B0AA8" w:rsidP="006B0AA8">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6B0AA8" w:rsidRDefault="006B0AA8" w:rsidP="006B0AA8">
      <w:pPr>
        <w:tabs>
          <w:tab w:val="left" w:pos="8640"/>
        </w:tabs>
        <w:rPr>
          <w:rFonts w:ascii="Arial" w:eastAsia="Arial Unicode MS" w:hAnsi="Arial" w:cs="Arial"/>
          <w:b/>
          <w:sz w:val="16"/>
          <w:szCs w:val="16"/>
        </w:rPr>
      </w:pPr>
    </w:p>
    <w:p w:rsidR="008906C0" w:rsidRDefault="006B0AA8" w:rsidP="00310DB8">
      <w:pPr>
        <w:ind w:right="720"/>
        <w:rPr>
          <w:rFonts w:ascii="Arial" w:hAnsi="Arial" w:cs="Arial"/>
          <w:b/>
        </w:rPr>
      </w:pPr>
      <w:r>
        <w:rPr>
          <w:rFonts w:ascii="Arial" w:eastAsia="Arial Unicode MS" w:hAnsi="Arial" w:cs="Arial"/>
          <w:b/>
          <w:sz w:val="16"/>
          <w:szCs w:val="16"/>
        </w:rPr>
        <w:t xml:space="preserve">JOB/PROJECT: </w:t>
      </w:r>
      <w:r w:rsidR="00864553">
        <w:rPr>
          <w:rFonts w:ascii="Arial" w:hAnsi="Arial" w:cs="Arial"/>
          <w:b/>
        </w:rPr>
        <w:t>#169 HAWK CROSSING</w:t>
      </w:r>
      <w:r w:rsidR="00864553" w:rsidRPr="00BC0B3A">
        <w:rPr>
          <w:rFonts w:ascii="Arial" w:hAnsi="Arial" w:cs="Arial"/>
          <w:b/>
        </w:rPr>
        <w:t xml:space="preserve">       </w:t>
      </w:r>
    </w:p>
    <w:p w:rsidR="00310DB8" w:rsidRDefault="00310DB8" w:rsidP="00310DB8">
      <w:pPr>
        <w:ind w:right="720"/>
        <w:rPr>
          <w:rFonts w:ascii="Arial" w:hAnsi="Arial" w:cs="Arial"/>
          <w:b/>
        </w:rPr>
      </w:pPr>
    </w:p>
    <w:tbl>
      <w:tblPr>
        <w:tblW w:w="11117" w:type="dxa"/>
        <w:tblInd w:w="108" w:type="dxa"/>
        <w:tblLook w:val="04A0" w:firstRow="1" w:lastRow="0" w:firstColumn="1" w:lastColumn="0" w:noHBand="0" w:noVBand="1"/>
      </w:tblPr>
      <w:tblGrid>
        <w:gridCol w:w="1140"/>
        <w:gridCol w:w="5092"/>
        <w:gridCol w:w="738"/>
        <w:gridCol w:w="1479"/>
        <w:gridCol w:w="1447"/>
        <w:gridCol w:w="1352"/>
      </w:tblGrid>
      <w:tr w:rsidR="00AC4715" w:rsidRPr="00AC4715" w:rsidTr="00AC4715">
        <w:trPr>
          <w:trHeight w:val="264"/>
        </w:trPr>
        <w:tc>
          <w:tcPr>
            <w:tcW w:w="11117" w:type="dxa"/>
            <w:gridSpan w:val="6"/>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r w:rsidRPr="00AC4715">
              <w:rPr>
                <w:rFonts w:ascii="Cambria" w:hAnsi="Cambria"/>
                <w:b/>
                <w:bCs/>
                <w:sz w:val="24"/>
                <w:szCs w:val="24"/>
                <w:u w:val="single"/>
              </w:rPr>
              <w:t>BID SCHEDULE</w:t>
            </w:r>
          </w:p>
        </w:tc>
      </w:tr>
      <w:tr w:rsidR="00AC4715" w:rsidRPr="00AC4715" w:rsidTr="00AC4715">
        <w:trPr>
          <w:trHeight w:val="264"/>
        </w:trPr>
        <w:tc>
          <w:tcPr>
            <w:tcW w:w="1140"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bookmarkStart w:id="1" w:name="RANGE!A2"/>
            <w:bookmarkEnd w:id="1"/>
          </w:p>
        </w:tc>
        <w:tc>
          <w:tcPr>
            <w:tcW w:w="5092"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p>
        </w:tc>
        <w:tc>
          <w:tcPr>
            <w:tcW w:w="607"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p>
        </w:tc>
        <w:tc>
          <w:tcPr>
            <w:tcW w:w="1479"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p>
        </w:tc>
        <w:tc>
          <w:tcPr>
            <w:tcW w:w="1447"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p>
        </w:tc>
        <w:tc>
          <w:tcPr>
            <w:tcW w:w="1352"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p>
        </w:tc>
      </w:tr>
      <w:tr w:rsidR="00AC4715" w:rsidRPr="00AC4715" w:rsidTr="00AC4715">
        <w:trPr>
          <w:trHeight w:val="264"/>
        </w:trPr>
        <w:tc>
          <w:tcPr>
            <w:tcW w:w="11117" w:type="dxa"/>
            <w:gridSpan w:val="6"/>
            <w:tcBorders>
              <w:top w:val="nil"/>
              <w:left w:val="nil"/>
              <w:bottom w:val="nil"/>
              <w:right w:val="nil"/>
            </w:tcBorders>
            <w:shd w:val="clear" w:color="auto" w:fill="auto"/>
            <w:noWrap/>
            <w:vAlign w:val="bottom"/>
            <w:hideMark/>
          </w:tcPr>
          <w:p w:rsidR="00AC4715" w:rsidRPr="00AC4715" w:rsidRDefault="00AC4715" w:rsidP="00AC4715">
            <w:pPr>
              <w:rPr>
                <w:rFonts w:ascii="Cambria" w:hAnsi="Cambria"/>
                <w:b/>
                <w:bCs/>
              </w:rPr>
            </w:pPr>
            <w:r w:rsidRPr="00AC4715">
              <w:rPr>
                <w:rFonts w:ascii="Cambria" w:hAnsi="Cambria"/>
                <w:b/>
                <w:bCs/>
              </w:rPr>
              <w:t>Project:  Highway 169 Pedestrian Crossing, I.D. No. F53-41027</w:t>
            </w:r>
          </w:p>
        </w:tc>
      </w:tr>
      <w:tr w:rsidR="00AC4715" w:rsidRPr="00AC4715" w:rsidTr="00AC4715">
        <w:trPr>
          <w:trHeight w:val="264"/>
        </w:trPr>
        <w:tc>
          <w:tcPr>
            <w:tcW w:w="1140"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p>
        </w:tc>
        <w:tc>
          <w:tcPr>
            <w:tcW w:w="5092" w:type="dxa"/>
            <w:tcBorders>
              <w:top w:val="nil"/>
              <w:left w:val="nil"/>
              <w:bottom w:val="nil"/>
              <w:right w:val="nil"/>
            </w:tcBorders>
            <w:shd w:val="clear" w:color="auto" w:fill="auto"/>
            <w:noWrap/>
            <w:vAlign w:val="bottom"/>
            <w:hideMark/>
          </w:tcPr>
          <w:p w:rsidR="00AC4715" w:rsidRPr="00AC4715" w:rsidRDefault="00AC4715" w:rsidP="00AC4715">
            <w:pPr>
              <w:rPr>
                <w:rFonts w:ascii="Cambria" w:hAnsi="Cambria"/>
              </w:rPr>
            </w:pPr>
          </w:p>
        </w:tc>
        <w:tc>
          <w:tcPr>
            <w:tcW w:w="607"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p>
        </w:tc>
        <w:tc>
          <w:tcPr>
            <w:tcW w:w="1479"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p>
        </w:tc>
        <w:tc>
          <w:tcPr>
            <w:tcW w:w="1447"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p>
        </w:tc>
        <w:tc>
          <w:tcPr>
            <w:tcW w:w="1352" w:type="dxa"/>
            <w:tcBorders>
              <w:top w:val="nil"/>
              <w:left w:val="nil"/>
              <w:bottom w:val="nil"/>
              <w:right w:val="nil"/>
            </w:tcBorders>
            <w:shd w:val="clear" w:color="auto" w:fill="auto"/>
            <w:noWrap/>
            <w:vAlign w:val="bottom"/>
            <w:hideMark/>
          </w:tcPr>
          <w:p w:rsidR="00AC4715" w:rsidRPr="00AC4715" w:rsidRDefault="00AC4715" w:rsidP="00AC4715">
            <w:pPr>
              <w:jc w:val="center"/>
              <w:rPr>
                <w:rFonts w:ascii="Cambria" w:hAnsi="Cambria"/>
                <w:b/>
                <w:bCs/>
                <w:sz w:val="24"/>
                <w:szCs w:val="24"/>
                <w:u w:val="single"/>
              </w:rPr>
            </w:pPr>
          </w:p>
        </w:tc>
      </w:tr>
      <w:tr w:rsidR="00AC4715" w:rsidRPr="00AC4715" w:rsidTr="00AC4715">
        <w:trPr>
          <w:trHeight w:val="264"/>
        </w:trPr>
        <w:tc>
          <w:tcPr>
            <w:tcW w:w="11117" w:type="dxa"/>
            <w:gridSpan w:val="6"/>
            <w:tcBorders>
              <w:top w:val="nil"/>
              <w:left w:val="nil"/>
              <w:bottom w:val="nil"/>
              <w:right w:val="nil"/>
            </w:tcBorders>
            <w:shd w:val="clear" w:color="auto" w:fill="auto"/>
            <w:vAlign w:val="bottom"/>
            <w:hideMark/>
          </w:tcPr>
          <w:p w:rsidR="00AC4715" w:rsidRPr="00AC4715" w:rsidRDefault="00AC4715" w:rsidP="00AC4715">
            <w:pPr>
              <w:rPr>
                <w:rFonts w:ascii="Cambria" w:hAnsi="Cambria"/>
                <w:b/>
                <w:bCs/>
              </w:rPr>
            </w:pPr>
            <w:r w:rsidRPr="00AC4715">
              <w:rPr>
                <w:rFonts w:ascii="Cambria" w:hAnsi="Cambria"/>
                <w:b/>
                <w:bCs/>
              </w:rPr>
              <w:t>OFFEROR PLEASE NOTE: BEFORE PREPARING THE BID, READ CAREFULLY THE SOLICITATION PROVISIONS.</w:t>
            </w:r>
          </w:p>
        </w:tc>
      </w:tr>
      <w:tr w:rsidR="00AC4715" w:rsidRPr="00AC4715" w:rsidTr="00AC4715">
        <w:trPr>
          <w:trHeight w:val="264"/>
        </w:trPr>
        <w:tc>
          <w:tcPr>
            <w:tcW w:w="1140"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b/>
                <w:bCs/>
              </w:rPr>
            </w:pPr>
          </w:p>
        </w:tc>
        <w:tc>
          <w:tcPr>
            <w:tcW w:w="5092"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b/>
                <w:bCs/>
              </w:rPr>
            </w:pPr>
          </w:p>
        </w:tc>
        <w:tc>
          <w:tcPr>
            <w:tcW w:w="607"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b/>
                <w:bCs/>
              </w:rPr>
            </w:pPr>
          </w:p>
        </w:tc>
        <w:tc>
          <w:tcPr>
            <w:tcW w:w="1479"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b/>
                <w:bCs/>
              </w:rPr>
            </w:pPr>
          </w:p>
        </w:tc>
        <w:tc>
          <w:tcPr>
            <w:tcW w:w="1447"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b/>
                <w:bCs/>
              </w:rPr>
            </w:pPr>
          </w:p>
        </w:tc>
        <w:tc>
          <w:tcPr>
            <w:tcW w:w="1352"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b/>
                <w:bCs/>
              </w:rPr>
            </w:pPr>
          </w:p>
        </w:tc>
      </w:tr>
      <w:tr w:rsidR="00AC4715" w:rsidRPr="00AC4715" w:rsidTr="00AC4715">
        <w:trPr>
          <w:trHeight w:val="264"/>
        </w:trPr>
        <w:tc>
          <w:tcPr>
            <w:tcW w:w="11117" w:type="dxa"/>
            <w:gridSpan w:val="6"/>
            <w:vMerge w:val="restart"/>
            <w:tcBorders>
              <w:top w:val="nil"/>
              <w:left w:val="nil"/>
              <w:bottom w:val="nil"/>
              <w:right w:val="nil"/>
            </w:tcBorders>
            <w:shd w:val="clear" w:color="auto" w:fill="auto"/>
            <w:vAlign w:val="bottom"/>
            <w:hideMark/>
          </w:tcPr>
          <w:p w:rsidR="00AC4715" w:rsidRPr="00AC4715" w:rsidRDefault="00AC4715" w:rsidP="00AC4715">
            <w:pPr>
              <w:rPr>
                <w:rFonts w:ascii="Cambria" w:hAnsi="Cambria"/>
              </w:rPr>
            </w:pPr>
            <w:r w:rsidRPr="00AC4715">
              <w:rPr>
                <w:rFonts w:ascii="Cambria" w:hAnsi="Cambria"/>
              </w:rPr>
              <w:t>The Offeror shall specify a unit price in figures for each pay item for which a quantity is given and show the products of the respective unit prices and quantities written in figures in the column provided for that purpose and the total amount of the bid obtained by adding the amounts of the several items.  In case of discrepancy between unit prices and bid item total, the corrected unit price extension will govern.  Type or print in ink, all of the figures.  A unit bid price is not to be entered nor tendered for any pay item for which no estimated quantity appears in the bid schedule or for which a contingent amount or set price is shown in the bid schedule.</w:t>
            </w:r>
          </w:p>
        </w:tc>
      </w:tr>
      <w:tr w:rsidR="00AC4715" w:rsidRPr="00AC4715" w:rsidTr="00AC4715">
        <w:trPr>
          <w:trHeight w:val="264"/>
        </w:trPr>
        <w:tc>
          <w:tcPr>
            <w:tcW w:w="11117" w:type="dxa"/>
            <w:gridSpan w:val="6"/>
            <w:vMerge/>
            <w:tcBorders>
              <w:top w:val="nil"/>
              <w:left w:val="nil"/>
              <w:bottom w:val="nil"/>
              <w:right w:val="nil"/>
            </w:tcBorders>
            <w:vAlign w:val="center"/>
            <w:hideMark/>
          </w:tcPr>
          <w:p w:rsidR="00AC4715" w:rsidRPr="00AC4715" w:rsidRDefault="00AC4715" w:rsidP="00AC4715">
            <w:pPr>
              <w:rPr>
                <w:rFonts w:ascii="Cambria" w:hAnsi="Cambria"/>
              </w:rPr>
            </w:pPr>
          </w:p>
        </w:tc>
      </w:tr>
      <w:tr w:rsidR="00AC4715" w:rsidRPr="00AC4715" w:rsidTr="00AC4715">
        <w:trPr>
          <w:trHeight w:val="264"/>
        </w:trPr>
        <w:tc>
          <w:tcPr>
            <w:tcW w:w="11117" w:type="dxa"/>
            <w:gridSpan w:val="6"/>
            <w:vMerge/>
            <w:tcBorders>
              <w:top w:val="nil"/>
              <w:left w:val="nil"/>
              <w:bottom w:val="nil"/>
              <w:right w:val="nil"/>
            </w:tcBorders>
            <w:vAlign w:val="center"/>
            <w:hideMark/>
          </w:tcPr>
          <w:p w:rsidR="00AC4715" w:rsidRPr="00AC4715" w:rsidRDefault="00AC4715" w:rsidP="00AC4715">
            <w:pPr>
              <w:rPr>
                <w:rFonts w:ascii="Cambria" w:hAnsi="Cambria"/>
              </w:rPr>
            </w:pPr>
          </w:p>
        </w:tc>
      </w:tr>
      <w:tr w:rsidR="00AC4715" w:rsidRPr="00AC4715" w:rsidTr="00AC4715">
        <w:trPr>
          <w:trHeight w:val="264"/>
        </w:trPr>
        <w:tc>
          <w:tcPr>
            <w:tcW w:w="11117" w:type="dxa"/>
            <w:gridSpan w:val="6"/>
            <w:vMerge/>
            <w:tcBorders>
              <w:top w:val="nil"/>
              <w:left w:val="nil"/>
              <w:bottom w:val="nil"/>
              <w:right w:val="nil"/>
            </w:tcBorders>
            <w:vAlign w:val="center"/>
            <w:hideMark/>
          </w:tcPr>
          <w:p w:rsidR="00AC4715" w:rsidRPr="00AC4715" w:rsidRDefault="00AC4715" w:rsidP="00AC4715">
            <w:pPr>
              <w:rPr>
                <w:rFonts w:ascii="Cambria" w:hAnsi="Cambria"/>
              </w:rPr>
            </w:pPr>
          </w:p>
        </w:tc>
      </w:tr>
      <w:tr w:rsidR="00AC4715" w:rsidRPr="00AC4715" w:rsidTr="00AC4715">
        <w:trPr>
          <w:trHeight w:val="264"/>
        </w:trPr>
        <w:tc>
          <w:tcPr>
            <w:tcW w:w="11117" w:type="dxa"/>
            <w:gridSpan w:val="6"/>
            <w:vMerge/>
            <w:tcBorders>
              <w:top w:val="nil"/>
              <w:left w:val="nil"/>
              <w:bottom w:val="nil"/>
              <w:right w:val="nil"/>
            </w:tcBorders>
            <w:vAlign w:val="center"/>
            <w:hideMark/>
          </w:tcPr>
          <w:p w:rsidR="00AC4715" w:rsidRPr="00AC4715" w:rsidRDefault="00AC4715" w:rsidP="00AC4715">
            <w:pPr>
              <w:rPr>
                <w:rFonts w:ascii="Cambria" w:hAnsi="Cambria"/>
              </w:rPr>
            </w:pPr>
          </w:p>
        </w:tc>
      </w:tr>
      <w:tr w:rsidR="00AC4715" w:rsidRPr="00AC4715" w:rsidTr="00AC4715">
        <w:trPr>
          <w:trHeight w:val="264"/>
        </w:trPr>
        <w:tc>
          <w:tcPr>
            <w:tcW w:w="11117" w:type="dxa"/>
            <w:gridSpan w:val="6"/>
            <w:vMerge/>
            <w:tcBorders>
              <w:top w:val="nil"/>
              <w:left w:val="nil"/>
              <w:bottom w:val="nil"/>
              <w:right w:val="nil"/>
            </w:tcBorders>
            <w:vAlign w:val="center"/>
            <w:hideMark/>
          </w:tcPr>
          <w:p w:rsidR="00AC4715" w:rsidRPr="00AC4715" w:rsidRDefault="00AC4715" w:rsidP="00AC4715">
            <w:pPr>
              <w:rPr>
                <w:rFonts w:ascii="Cambria" w:hAnsi="Cambria"/>
              </w:rPr>
            </w:pPr>
          </w:p>
        </w:tc>
      </w:tr>
      <w:tr w:rsidR="00AC4715" w:rsidRPr="00AC4715" w:rsidTr="00AC4715">
        <w:trPr>
          <w:trHeight w:val="264"/>
        </w:trPr>
        <w:tc>
          <w:tcPr>
            <w:tcW w:w="1140"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rPr>
            </w:pPr>
          </w:p>
        </w:tc>
        <w:tc>
          <w:tcPr>
            <w:tcW w:w="5092"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rPr>
            </w:pPr>
          </w:p>
        </w:tc>
        <w:tc>
          <w:tcPr>
            <w:tcW w:w="607"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rPr>
            </w:pPr>
          </w:p>
        </w:tc>
        <w:tc>
          <w:tcPr>
            <w:tcW w:w="1479"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rPr>
            </w:pPr>
          </w:p>
        </w:tc>
        <w:tc>
          <w:tcPr>
            <w:tcW w:w="1447"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rPr>
            </w:pPr>
          </w:p>
        </w:tc>
        <w:tc>
          <w:tcPr>
            <w:tcW w:w="1352" w:type="dxa"/>
            <w:tcBorders>
              <w:top w:val="nil"/>
              <w:left w:val="nil"/>
              <w:bottom w:val="nil"/>
              <w:right w:val="nil"/>
            </w:tcBorders>
            <w:shd w:val="clear" w:color="auto" w:fill="auto"/>
            <w:vAlign w:val="bottom"/>
            <w:hideMark/>
          </w:tcPr>
          <w:p w:rsidR="00AC4715" w:rsidRPr="00AC4715" w:rsidRDefault="00AC4715" w:rsidP="00AC4715">
            <w:pPr>
              <w:rPr>
                <w:rFonts w:ascii="Cambria" w:hAnsi="Cambria"/>
              </w:rPr>
            </w:pPr>
          </w:p>
        </w:tc>
      </w:tr>
      <w:tr w:rsidR="00AC4715" w:rsidRPr="00AC4715" w:rsidTr="00AC4715">
        <w:trPr>
          <w:trHeight w:val="264"/>
        </w:trPr>
        <w:tc>
          <w:tcPr>
            <w:tcW w:w="11117" w:type="dxa"/>
            <w:gridSpan w:val="6"/>
            <w:tcBorders>
              <w:top w:val="nil"/>
              <w:left w:val="nil"/>
              <w:bottom w:val="nil"/>
              <w:right w:val="nil"/>
            </w:tcBorders>
            <w:shd w:val="clear" w:color="auto" w:fill="auto"/>
            <w:vAlign w:val="bottom"/>
            <w:hideMark/>
          </w:tcPr>
          <w:p w:rsidR="00AC4715" w:rsidRPr="00AC4715" w:rsidRDefault="00AC4715" w:rsidP="00AC4715">
            <w:pPr>
              <w:rPr>
                <w:rFonts w:ascii="Cambria" w:hAnsi="Cambria"/>
              </w:rPr>
            </w:pPr>
            <w:r w:rsidRPr="00AC4715">
              <w:rPr>
                <w:rFonts w:ascii="Cambria" w:hAnsi="Cambria"/>
              </w:rPr>
              <w:t>Whenever a contingent amount or a set price is shown for any item in the bid schedule, include such amount in the bid total.</w:t>
            </w:r>
          </w:p>
        </w:tc>
      </w:tr>
      <w:tr w:rsidR="00AC4715" w:rsidRPr="00AC4715" w:rsidTr="00AC4715">
        <w:trPr>
          <w:trHeight w:val="264"/>
        </w:trPr>
        <w:tc>
          <w:tcPr>
            <w:tcW w:w="1140" w:type="dxa"/>
            <w:tcBorders>
              <w:top w:val="nil"/>
              <w:left w:val="nil"/>
              <w:bottom w:val="nil"/>
              <w:right w:val="nil"/>
            </w:tcBorders>
            <w:shd w:val="clear" w:color="auto" w:fill="auto"/>
            <w:noWrap/>
            <w:vAlign w:val="bottom"/>
            <w:hideMark/>
          </w:tcPr>
          <w:p w:rsidR="00AC4715" w:rsidRPr="00AC4715" w:rsidRDefault="00AC4715" w:rsidP="00AC4715">
            <w:pPr>
              <w:rPr>
                <w:rFonts w:ascii="Cambria" w:hAnsi="Cambria"/>
              </w:rPr>
            </w:pPr>
          </w:p>
        </w:tc>
        <w:tc>
          <w:tcPr>
            <w:tcW w:w="5092" w:type="dxa"/>
            <w:tcBorders>
              <w:top w:val="nil"/>
              <w:left w:val="nil"/>
              <w:bottom w:val="nil"/>
              <w:right w:val="nil"/>
            </w:tcBorders>
            <w:shd w:val="clear" w:color="auto" w:fill="auto"/>
            <w:noWrap/>
            <w:vAlign w:val="bottom"/>
            <w:hideMark/>
          </w:tcPr>
          <w:p w:rsidR="00AC4715" w:rsidRPr="00AC4715" w:rsidRDefault="00AC4715" w:rsidP="00AC4715">
            <w:pPr>
              <w:rPr>
                <w:rFonts w:ascii="Cambria" w:hAnsi="Cambria"/>
              </w:rPr>
            </w:pPr>
          </w:p>
        </w:tc>
        <w:tc>
          <w:tcPr>
            <w:tcW w:w="607" w:type="dxa"/>
            <w:tcBorders>
              <w:top w:val="nil"/>
              <w:left w:val="nil"/>
              <w:bottom w:val="nil"/>
              <w:right w:val="nil"/>
            </w:tcBorders>
            <w:shd w:val="clear" w:color="auto" w:fill="auto"/>
            <w:noWrap/>
            <w:vAlign w:val="bottom"/>
            <w:hideMark/>
          </w:tcPr>
          <w:p w:rsidR="00AC4715" w:rsidRPr="00AC4715" w:rsidRDefault="00AC4715" w:rsidP="00AC4715">
            <w:pPr>
              <w:rPr>
                <w:rFonts w:ascii="Cambria" w:hAnsi="Cambria"/>
              </w:rPr>
            </w:pPr>
          </w:p>
        </w:tc>
        <w:tc>
          <w:tcPr>
            <w:tcW w:w="1479" w:type="dxa"/>
            <w:tcBorders>
              <w:top w:val="nil"/>
              <w:left w:val="nil"/>
              <w:bottom w:val="nil"/>
              <w:right w:val="nil"/>
            </w:tcBorders>
            <w:shd w:val="clear" w:color="auto" w:fill="auto"/>
            <w:noWrap/>
            <w:vAlign w:val="bottom"/>
            <w:hideMark/>
          </w:tcPr>
          <w:p w:rsidR="00AC4715" w:rsidRPr="00AC4715" w:rsidRDefault="00AC4715" w:rsidP="00AC4715">
            <w:pPr>
              <w:rPr>
                <w:rFonts w:ascii="Cambria" w:hAnsi="Cambria"/>
              </w:rPr>
            </w:pPr>
          </w:p>
        </w:tc>
        <w:tc>
          <w:tcPr>
            <w:tcW w:w="1447" w:type="dxa"/>
            <w:tcBorders>
              <w:top w:val="nil"/>
              <w:left w:val="nil"/>
              <w:bottom w:val="nil"/>
              <w:right w:val="nil"/>
            </w:tcBorders>
            <w:shd w:val="clear" w:color="auto" w:fill="auto"/>
            <w:noWrap/>
            <w:vAlign w:val="bottom"/>
            <w:hideMark/>
          </w:tcPr>
          <w:p w:rsidR="00AC4715" w:rsidRPr="00AC4715" w:rsidRDefault="00AC4715" w:rsidP="00AC4715">
            <w:pPr>
              <w:rPr>
                <w:rFonts w:ascii="Cambria" w:hAnsi="Cambria"/>
              </w:rPr>
            </w:pPr>
          </w:p>
        </w:tc>
        <w:tc>
          <w:tcPr>
            <w:tcW w:w="1352" w:type="dxa"/>
            <w:tcBorders>
              <w:top w:val="nil"/>
              <w:left w:val="nil"/>
              <w:bottom w:val="nil"/>
              <w:right w:val="nil"/>
            </w:tcBorders>
            <w:shd w:val="clear" w:color="auto" w:fill="auto"/>
            <w:noWrap/>
            <w:vAlign w:val="bottom"/>
            <w:hideMark/>
          </w:tcPr>
          <w:p w:rsidR="00AC4715" w:rsidRPr="00AC4715" w:rsidRDefault="00AC4715" w:rsidP="00AC4715">
            <w:pPr>
              <w:rPr>
                <w:rFonts w:ascii="Cambria" w:hAnsi="Cambria"/>
              </w:rPr>
            </w:pPr>
          </w:p>
        </w:tc>
      </w:tr>
      <w:tr w:rsidR="00AC4715" w:rsidRPr="00AC4715" w:rsidTr="00AC4715">
        <w:trPr>
          <w:trHeight w:val="264"/>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4715" w:rsidRPr="00AC4715" w:rsidRDefault="00AC4715" w:rsidP="00AC4715">
            <w:pPr>
              <w:jc w:val="center"/>
              <w:rPr>
                <w:rFonts w:ascii="Cambria" w:hAnsi="Cambria"/>
                <w:b/>
                <w:bCs/>
              </w:rPr>
            </w:pPr>
            <w:r w:rsidRPr="00AC4715">
              <w:rPr>
                <w:rFonts w:ascii="Cambria" w:hAnsi="Cambria"/>
                <w:b/>
                <w:bCs/>
              </w:rPr>
              <w:t>Pay Item No.</w:t>
            </w:r>
          </w:p>
        </w:tc>
        <w:tc>
          <w:tcPr>
            <w:tcW w:w="5092" w:type="dxa"/>
            <w:tcBorders>
              <w:top w:val="single" w:sz="4" w:space="0" w:color="auto"/>
              <w:left w:val="nil"/>
              <w:bottom w:val="single" w:sz="4" w:space="0" w:color="auto"/>
              <w:right w:val="single" w:sz="4" w:space="0" w:color="auto"/>
            </w:tcBorders>
            <w:shd w:val="clear" w:color="auto" w:fill="auto"/>
            <w:noWrap/>
            <w:vAlign w:val="bottom"/>
            <w:hideMark/>
          </w:tcPr>
          <w:p w:rsidR="00AC4715" w:rsidRPr="00AC4715" w:rsidRDefault="00AC4715" w:rsidP="00AC4715">
            <w:pPr>
              <w:rPr>
                <w:rFonts w:ascii="Cambria" w:hAnsi="Cambria"/>
                <w:b/>
                <w:bCs/>
              </w:rPr>
            </w:pPr>
            <w:r w:rsidRPr="00AC4715">
              <w:rPr>
                <w:rFonts w:ascii="Cambria" w:hAnsi="Cambria"/>
                <w:b/>
                <w:bCs/>
              </w:rPr>
              <w:t>Pay Item Name</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AC4715" w:rsidRPr="00AC4715" w:rsidRDefault="00AC4715" w:rsidP="00AC4715">
            <w:pPr>
              <w:jc w:val="center"/>
              <w:rPr>
                <w:rFonts w:ascii="Cambria" w:hAnsi="Cambria"/>
                <w:b/>
                <w:bCs/>
              </w:rPr>
            </w:pPr>
            <w:r w:rsidRPr="00AC4715">
              <w:rPr>
                <w:rFonts w:ascii="Cambria" w:hAnsi="Cambria"/>
                <w:b/>
                <w:bCs/>
              </w:rPr>
              <w:t>Units</w:t>
            </w:r>
          </w:p>
        </w:tc>
        <w:tc>
          <w:tcPr>
            <w:tcW w:w="1479" w:type="dxa"/>
            <w:tcBorders>
              <w:top w:val="single" w:sz="4" w:space="0" w:color="auto"/>
              <w:left w:val="nil"/>
              <w:bottom w:val="single" w:sz="4" w:space="0" w:color="auto"/>
              <w:right w:val="single" w:sz="4" w:space="0" w:color="auto"/>
            </w:tcBorders>
            <w:shd w:val="clear" w:color="auto" w:fill="auto"/>
            <w:noWrap/>
            <w:vAlign w:val="bottom"/>
            <w:hideMark/>
          </w:tcPr>
          <w:p w:rsidR="00AC4715" w:rsidRPr="00AC4715" w:rsidRDefault="00AC4715" w:rsidP="00AC4715">
            <w:pPr>
              <w:jc w:val="center"/>
              <w:rPr>
                <w:rFonts w:ascii="Cambria" w:hAnsi="Cambria"/>
                <w:b/>
                <w:bCs/>
              </w:rPr>
            </w:pPr>
            <w:r w:rsidRPr="00AC4715">
              <w:rPr>
                <w:rFonts w:ascii="Cambria" w:hAnsi="Cambria"/>
                <w:b/>
                <w:bCs/>
              </w:rPr>
              <w:t>Estimated Qty</w:t>
            </w:r>
          </w:p>
        </w:tc>
        <w:tc>
          <w:tcPr>
            <w:tcW w:w="1447" w:type="dxa"/>
            <w:tcBorders>
              <w:top w:val="single" w:sz="4" w:space="0" w:color="auto"/>
              <w:left w:val="nil"/>
              <w:bottom w:val="single" w:sz="4" w:space="0" w:color="auto"/>
              <w:right w:val="single" w:sz="4" w:space="0" w:color="auto"/>
            </w:tcBorders>
            <w:shd w:val="clear" w:color="auto" w:fill="auto"/>
            <w:noWrap/>
            <w:vAlign w:val="bottom"/>
            <w:hideMark/>
          </w:tcPr>
          <w:p w:rsidR="00AC4715" w:rsidRPr="00AC4715" w:rsidRDefault="00AC4715" w:rsidP="00AC4715">
            <w:pPr>
              <w:jc w:val="center"/>
              <w:rPr>
                <w:rFonts w:ascii="Cambria" w:hAnsi="Cambria"/>
                <w:b/>
                <w:bCs/>
              </w:rPr>
            </w:pPr>
            <w:r w:rsidRPr="00AC4715">
              <w:rPr>
                <w:rFonts w:ascii="Cambria" w:hAnsi="Cambria"/>
                <w:b/>
                <w:bCs/>
              </w:rPr>
              <w:t>Unit Bid Price</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AC4715" w:rsidRPr="00AC4715" w:rsidRDefault="00AC4715" w:rsidP="00AC4715">
            <w:pPr>
              <w:jc w:val="center"/>
              <w:rPr>
                <w:rFonts w:ascii="Cambria" w:hAnsi="Cambria"/>
                <w:b/>
                <w:bCs/>
              </w:rPr>
            </w:pPr>
            <w:r w:rsidRPr="00AC4715">
              <w:rPr>
                <w:rFonts w:ascii="Cambria" w:hAnsi="Cambria"/>
                <w:b/>
                <w:bCs/>
              </w:rPr>
              <w:t>Amount Bid</w:t>
            </w:r>
          </w:p>
        </w:tc>
      </w:tr>
      <w:tr w:rsidR="00AC4715" w:rsidRPr="00AC4715" w:rsidTr="00AC4715">
        <w:trPr>
          <w:trHeight w:val="264"/>
        </w:trPr>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AC4715" w:rsidRPr="00AC4715" w:rsidRDefault="00AC4715" w:rsidP="00AC4715">
            <w:pPr>
              <w:jc w:val="center"/>
              <w:rPr>
                <w:rFonts w:ascii="Cambria" w:hAnsi="Cambria"/>
                <w:b/>
                <w:bCs/>
              </w:rPr>
            </w:pPr>
            <w:r w:rsidRPr="00AC4715">
              <w:rPr>
                <w:rFonts w:ascii="Cambria" w:hAnsi="Cambria"/>
                <w:b/>
                <w:bCs/>
              </w:rPr>
              <w:t> </w:t>
            </w:r>
          </w:p>
        </w:tc>
        <w:tc>
          <w:tcPr>
            <w:tcW w:w="5092" w:type="dxa"/>
            <w:tcBorders>
              <w:top w:val="nil"/>
              <w:left w:val="nil"/>
              <w:bottom w:val="single" w:sz="4" w:space="0" w:color="auto"/>
              <w:right w:val="single" w:sz="4" w:space="0" w:color="auto"/>
            </w:tcBorders>
            <w:shd w:val="clear" w:color="auto" w:fill="auto"/>
            <w:noWrap/>
            <w:vAlign w:val="bottom"/>
            <w:hideMark/>
          </w:tcPr>
          <w:p w:rsidR="00AC4715" w:rsidRPr="00AC4715" w:rsidRDefault="00AC4715" w:rsidP="00AC4715">
            <w:pPr>
              <w:rPr>
                <w:rFonts w:ascii="Cambria" w:hAnsi="Cambria"/>
                <w:b/>
                <w:bCs/>
              </w:rPr>
            </w:pPr>
            <w:r w:rsidRPr="00AC4715">
              <w:rPr>
                <w:rFonts w:ascii="Cambria" w:hAnsi="Cambria"/>
                <w:b/>
                <w:bCs/>
              </w:rPr>
              <w:t> </w:t>
            </w:r>
          </w:p>
        </w:tc>
        <w:tc>
          <w:tcPr>
            <w:tcW w:w="607" w:type="dxa"/>
            <w:tcBorders>
              <w:top w:val="nil"/>
              <w:left w:val="nil"/>
              <w:bottom w:val="single" w:sz="4" w:space="0" w:color="auto"/>
              <w:right w:val="single" w:sz="4" w:space="0" w:color="auto"/>
            </w:tcBorders>
            <w:shd w:val="clear" w:color="auto" w:fill="auto"/>
            <w:noWrap/>
            <w:vAlign w:val="bottom"/>
            <w:hideMark/>
          </w:tcPr>
          <w:p w:rsidR="00AC4715" w:rsidRPr="00AC4715" w:rsidRDefault="00AC4715" w:rsidP="00AC4715">
            <w:pPr>
              <w:jc w:val="center"/>
              <w:rPr>
                <w:rFonts w:ascii="Cambria" w:hAnsi="Cambria"/>
                <w:b/>
                <w:bCs/>
              </w:rPr>
            </w:pPr>
            <w:r w:rsidRPr="00AC4715">
              <w:rPr>
                <w:rFonts w:ascii="Cambria" w:hAnsi="Cambria"/>
                <w:b/>
                <w:bCs/>
              </w:rPr>
              <w:t> </w:t>
            </w:r>
          </w:p>
        </w:tc>
        <w:tc>
          <w:tcPr>
            <w:tcW w:w="1479" w:type="dxa"/>
            <w:tcBorders>
              <w:top w:val="nil"/>
              <w:left w:val="nil"/>
              <w:bottom w:val="single" w:sz="4" w:space="0" w:color="auto"/>
              <w:right w:val="single" w:sz="4" w:space="0" w:color="auto"/>
            </w:tcBorders>
            <w:shd w:val="clear" w:color="auto" w:fill="auto"/>
            <w:noWrap/>
            <w:vAlign w:val="bottom"/>
            <w:hideMark/>
          </w:tcPr>
          <w:p w:rsidR="00AC4715" w:rsidRPr="00AC4715" w:rsidRDefault="00AC4715" w:rsidP="00AC4715">
            <w:pPr>
              <w:jc w:val="center"/>
              <w:rPr>
                <w:rFonts w:ascii="Cambria" w:hAnsi="Cambria"/>
                <w:b/>
                <w:bCs/>
              </w:rPr>
            </w:pPr>
            <w:r w:rsidRPr="00AC4715">
              <w:rPr>
                <w:rFonts w:ascii="Cambria" w:hAnsi="Cambria"/>
                <w:b/>
                <w:bCs/>
              </w:rPr>
              <w:t> </w:t>
            </w:r>
          </w:p>
        </w:tc>
        <w:tc>
          <w:tcPr>
            <w:tcW w:w="1447" w:type="dxa"/>
            <w:tcBorders>
              <w:top w:val="nil"/>
              <w:left w:val="nil"/>
              <w:bottom w:val="single" w:sz="4" w:space="0" w:color="auto"/>
              <w:right w:val="single" w:sz="4" w:space="0" w:color="auto"/>
            </w:tcBorders>
            <w:shd w:val="clear" w:color="auto" w:fill="auto"/>
            <w:noWrap/>
            <w:vAlign w:val="bottom"/>
            <w:hideMark/>
          </w:tcPr>
          <w:p w:rsidR="00AC4715" w:rsidRPr="00AC4715" w:rsidRDefault="00AC4715" w:rsidP="00AC4715">
            <w:pPr>
              <w:jc w:val="center"/>
              <w:rPr>
                <w:rFonts w:ascii="Cambria" w:hAnsi="Cambria"/>
                <w:b/>
                <w:bCs/>
              </w:rPr>
            </w:pPr>
            <w:r w:rsidRPr="00AC4715">
              <w:rPr>
                <w:rFonts w:ascii="Cambria" w:hAnsi="Cambria"/>
                <w:b/>
                <w:bCs/>
              </w:rPr>
              <w:t> </w:t>
            </w:r>
          </w:p>
        </w:tc>
        <w:tc>
          <w:tcPr>
            <w:tcW w:w="1352" w:type="dxa"/>
            <w:tcBorders>
              <w:top w:val="nil"/>
              <w:left w:val="nil"/>
              <w:bottom w:val="single" w:sz="4" w:space="0" w:color="auto"/>
              <w:right w:val="single" w:sz="4" w:space="0" w:color="auto"/>
            </w:tcBorders>
            <w:shd w:val="clear" w:color="auto" w:fill="auto"/>
            <w:noWrap/>
            <w:vAlign w:val="bottom"/>
            <w:hideMark/>
          </w:tcPr>
          <w:p w:rsidR="00AC4715" w:rsidRPr="00AC4715" w:rsidRDefault="00AC4715" w:rsidP="00AC4715">
            <w:pPr>
              <w:jc w:val="center"/>
              <w:rPr>
                <w:rFonts w:ascii="Cambria" w:hAnsi="Cambria"/>
                <w:b/>
                <w:bCs/>
              </w:rPr>
            </w:pPr>
            <w:r w:rsidRPr="00AC4715">
              <w:rPr>
                <w:rFonts w:ascii="Cambria" w:hAnsi="Cambria"/>
                <w:b/>
                <w:bCs/>
              </w:rPr>
              <w:t> </w:t>
            </w:r>
          </w:p>
        </w:tc>
      </w:tr>
      <w:tr w:rsidR="00AC4715" w:rsidRPr="00AC4715" w:rsidTr="00AC4715">
        <w:trPr>
          <w:trHeight w:val="264"/>
        </w:trPr>
        <w:tc>
          <w:tcPr>
            <w:tcW w:w="1140" w:type="dxa"/>
            <w:tcBorders>
              <w:top w:val="nil"/>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5092" w:type="dxa"/>
            <w:tcBorders>
              <w:top w:val="nil"/>
              <w:left w:val="nil"/>
              <w:bottom w:val="nil"/>
              <w:right w:val="single" w:sz="4" w:space="0" w:color="auto"/>
            </w:tcBorders>
            <w:shd w:val="clear" w:color="auto" w:fill="auto"/>
            <w:noWrap/>
            <w:vAlign w:val="bottom"/>
            <w:hideMark/>
          </w:tcPr>
          <w:p w:rsidR="00AC4715" w:rsidRPr="00AC4715" w:rsidRDefault="00AC4715" w:rsidP="00AC4715">
            <w:pPr>
              <w:rPr>
                <w:rFonts w:ascii="Cambria" w:hAnsi="Cambria"/>
                <w:b/>
                <w:bCs/>
              </w:rPr>
            </w:pPr>
            <w:r w:rsidRPr="00AC4715">
              <w:rPr>
                <w:rFonts w:ascii="Cambria" w:hAnsi="Cambria"/>
                <w:b/>
                <w:bCs/>
              </w:rPr>
              <w:t>Highway 169 Pedestrian Crossing</w:t>
            </w:r>
          </w:p>
        </w:tc>
        <w:tc>
          <w:tcPr>
            <w:tcW w:w="607" w:type="dxa"/>
            <w:tcBorders>
              <w:top w:val="nil"/>
              <w:left w:val="nil"/>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479" w:type="dxa"/>
            <w:tcBorders>
              <w:top w:val="nil"/>
              <w:left w:val="nil"/>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447" w:type="dxa"/>
            <w:tcBorders>
              <w:top w:val="nil"/>
              <w:left w:val="nil"/>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nil"/>
              <w:left w:val="nil"/>
              <w:bottom w:val="nil"/>
              <w:right w:val="single" w:sz="4" w:space="0" w:color="auto"/>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2011.601</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AS BUILT</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LS</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2021.501</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MOBILIZATION</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LS</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2104.502</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REMOVE LIGHTING UNIT</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EACH</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2104.502</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REMOVE LIGHT FOUNDATION</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EACH</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2104.503</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SAWING CONCRETE PAVEMENT (FULL DEPTH)</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53</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2104.503</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SAWING BITUMINOUS PAVEMENT (FULL DEPTH)</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158</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2104.503</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REMOVE CURB AND GUTTER</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83</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2104.503</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REMOVE CHAIN LINK FENCE</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325</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2104.503</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REMOVE DIRECT BURIED LIGHTING CABLE</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215</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2104.518</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REMOVE CONCRETE MEDIAN</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255</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2104.518</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REMOVE BITUMINOUS PAVEMENT</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481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2104.518</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REMOVE CONCRETE WALK</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322</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2104.601</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HAUL SALVAGED MATERIAL</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LS</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2105.507</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COMMON EXCAVATION</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CY</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89</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2105.507</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COMMON BORROW (CV)</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CY</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29</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2123.510</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LOADER</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HOUR</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40</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2211.509</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AGGREGATE BASE CLASS 5</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TON</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140</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2360.509</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TYPE SP 12.5 BITUMINOUS MIXTURE FOR PATCHING</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TON</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4</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2501.502</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24" CS PIPE APRON</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EACH</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2501.503</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24" CS PIPE CULVERT</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2511.504</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GEOTEXTILE FILTER TYPE III</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SY</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40</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2511.507</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RANDOM RIPRAP CLASS II</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CY</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10</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lastRenderedPageBreak/>
              <w:t>2521.518</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5" CONCRETE WALK</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2421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2531.503</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CONCRETE CURB AND GUTTER DESIGN B624</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82</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2531.618</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TRUNCATED DOMES</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60</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2534.504</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7" CONCRETE DRIVEWAY PAVEMENT</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SY</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81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2557.603</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ORNAMENTAL IRON FENCE</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325</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2563.601</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TRAFFIC CONTROL</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LS</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2564.518</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SIGN PANELS TYPE C (HAWK SYSTEM)</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33</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2564.518</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SIGN PANELS TYPE D (HAWK SYSTEM)</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52</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2565.501</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TRAFFIC CONTROL INTERCONNECT</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LS</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2565.516</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TRAFFIC CONTROL SIGNAL SYSTEM</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SYS</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2565.616</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REVISE SIGNAL SYSTEM</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SYS</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2573.503</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SILT FENCE, TYPE PA</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100</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2575.501</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TURF ESTABLISHMENT</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LS</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1</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2582.503</w:t>
            </w:r>
          </w:p>
        </w:tc>
        <w:tc>
          <w:tcPr>
            <w:tcW w:w="5092"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24" SOLID LINE PAINT</w:t>
            </w:r>
          </w:p>
        </w:tc>
        <w:tc>
          <w:tcPr>
            <w:tcW w:w="60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LF</w:t>
            </w:r>
          </w:p>
        </w:tc>
        <w:tc>
          <w:tcPr>
            <w:tcW w:w="1479"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76</w:t>
            </w:r>
          </w:p>
        </w:tc>
        <w:tc>
          <w:tcPr>
            <w:tcW w:w="1447" w:type="dxa"/>
            <w:tcBorders>
              <w:top w:val="single" w:sz="4" w:space="0" w:color="auto"/>
              <w:left w:val="single" w:sz="4" w:space="0" w:color="auto"/>
              <w:bottom w:val="nil"/>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nil"/>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r w:rsidR="00AC4715" w:rsidRPr="00AC4715" w:rsidTr="00AC4715">
        <w:trPr>
          <w:trHeight w:val="264"/>
        </w:trPr>
        <w:tc>
          <w:tcPr>
            <w:tcW w:w="1140" w:type="dxa"/>
            <w:tcBorders>
              <w:top w:val="single" w:sz="4" w:space="0" w:color="auto"/>
              <w:left w:val="single" w:sz="4" w:space="0" w:color="auto"/>
              <w:bottom w:val="single" w:sz="4" w:space="0" w:color="auto"/>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2582.518</w:t>
            </w:r>
          </w:p>
        </w:tc>
        <w:tc>
          <w:tcPr>
            <w:tcW w:w="5092" w:type="dxa"/>
            <w:tcBorders>
              <w:top w:val="single" w:sz="4" w:space="0" w:color="auto"/>
              <w:left w:val="single" w:sz="4" w:space="0" w:color="auto"/>
              <w:bottom w:val="single" w:sz="4" w:space="0" w:color="auto"/>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CROSSWALK PAINT</w:t>
            </w:r>
          </w:p>
        </w:tc>
        <w:tc>
          <w:tcPr>
            <w:tcW w:w="607" w:type="dxa"/>
            <w:tcBorders>
              <w:top w:val="single" w:sz="4" w:space="0" w:color="auto"/>
              <w:left w:val="single" w:sz="4" w:space="0" w:color="auto"/>
              <w:bottom w:val="single" w:sz="4" w:space="0" w:color="auto"/>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SF</w:t>
            </w:r>
          </w:p>
        </w:tc>
        <w:tc>
          <w:tcPr>
            <w:tcW w:w="1479" w:type="dxa"/>
            <w:tcBorders>
              <w:top w:val="single" w:sz="4" w:space="0" w:color="auto"/>
              <w:left w:val="single" w:sz="4" w:space="0" w:color="auto"/>
              <w:bottom w:val="single" w:sz="4" w:space="0" w:color="auto"/>
              <w:right w:val="nil"/>
            </w:tcBorders>
            <w:shd w:val="clear" w:color="auto" w:fill="auto"/>
            <w:noWrap/>
            <w:vAlign w:val="bottom"/>
            <w:hideMark/>
          </w:tcPr>
          <w:p w:rsidR="00AC4715" w:rsidRPr="00AC4715" w:rsidRDefault="00AC4715" w:rsidP="00AC4715">
            <w:pPr>
              <w:jc w:val="center"/>
              <w:rPr>
                <w:rFonts w:ascii="Cambria" w:hAnsi="Cambria"/>
              </w:rPr>
            </w:pPr>
            <w:r w:rsidRPr="00AC4715">
              <w:rPr>
                <w:rFonts w:ascii="Cambria" w:hAnsi="Cambria"/>
              </w:rPr>
              <w:t>465</w:t>
            </w:r>
          </w:p>
        </w:tc>
        <w:tc>
          <w:tcPr>
            <w:tcW w:w="1447" w:type="dxa"/>
            <w:tcBorders>
              <w:top w:val="single" w:sz="4" w:space="0" w:color="auto"/>
              <w:left w:val="single" w:sz="4" w:space="0" w:color="auto"/>
              <w:bottom w:val="single" w:sz="4" w:space="0" w:color="auto"/>
              <w:right w:val="nil"/>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4715" w:rsidRPr="00AC4715" w:rsidRDefault="00AC4715" w:rsidP="00AC4715">
            <w:pPr>
              <w:rPr>
                <w:rFonts w:ascii="Cambria" w:hAnsi="Cambria"/>
              </w:rPr>
            </w:pPr>
            <w:r w:rsidRPr="00AC4715">
              <w:rPr>
                <w:rFonts w:ascii="Cambria" w:hAnsi="Cambria"/>
              </w:rPr>
              <w:t> </w:t>
            </w:r>
          </w:p>
        </w:tc>
      </w:tr>
    </w:tbl>
    <w:p w:rsidR="00310DB8" w:rsidRDefault="00310DB8" w:rsidP="00310DB8">
      <w:pPr>
        <w:ind w:right="720"/>
        <w:rPr>
          <w:rFonts w:ascii="Arial" w:hAnsi="Arial" w:cs="Arial"/>
          <w:b/>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w:t>
      </w:r>
      <w:r w:rsidR="00FD5F10">
        <w:rPr>
          <w:rFonts w:ascii="Arial" w:eastAsia="Arial Unicode MS" w:hAnsi="Arial" w:cs="Arial"/>
          <w:b/>
          <w:sz w:val="16"/>
          <w:szCs w:val="16"/>
        </w:rPr>
        <w:t xml:space="preserve">TOTAL </w:t>
      </w:r>
      <w:r>
        <w:rPr>
          <w:rFonts w:ascii="Arial" w:eastAsia="Arial Unicode MS" w:hAnsi="Arial" w:cs="Arial"/>
          <w:b/>
          <w:sz w:val="16"/>
          <w:szCs w:val="16"/>
        </w:rPr>
        <w:t>PRICE</w:t>
      </w:r>
      <w:r w:rsidR="00864553">
        <w:rPr>
          <w:rFonts w:ascii="Arial" w:eastAsia="Arial Unicode MS" w:hAnsi="Arial" w:cs="Arial"/>
          <w:b/>
          <w:sz w:val="16"/>
          <w:szCs w:val="16"/>
        </w:rPr>
        <w:t xml:space="preserve"> BASE BID</w:t>
      </w:r>
      <w:r>
        <w:rPr>
          <w:rFonts w:ascii="Arial" w:eastAsia="Arial Unicode MS" w:hAnsi="Arial" w:cs="Arial"/>
          <w:b/>
          <w:sz w:val="16"/>
          <w:szCs w:val="16"/>
        </w:rPr>
        <w:t xml:space="preserve">: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w:t>
      </w:r>
      <w:r w:rsidR="00AC4715">
        <w:rPr>
          <w:rFonts w:ascii="Arial" w:eastAsia="Arial Unicode MS" w:hAnsi="Arial" w:cs="Arial"/>
          <w:b/>
          <w:sz w:val="16"/>
          <w:szCs w:val="16"/>
        </w:rPr>
        <w:tab/>
      </w:r>
      <w:r>
        <w:rPr>
          <w:rFonts w:ascii="Arial" w:eastAsia="Arial Unicode MS" w:hAnsi="Arial" w:cs="Arial"/>
          <w:b/>
          <w:sz w:val="16"/>
          <w:szCs w:val="16"/>
        </w:rPr>
        <w:t>$____________________</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w:t>
      </w:r>
      <w:r w:rsidR="00AC4715">
        <w:rPr>
          <w:rFonts w:ascii="Arial" w:eastAsia="Arial Unicode MS" w:hAnsi="Arial" w:cs="Arial"/>
          <w:sz w:val="16"/>
          <w:szCs w:val="16"/>
        </w:rPr>
        <w:tab/>
      </w:r>
      <w:r>
        <w:rPr>
          <w:rFonts w:ascii="Arial" w:eastAsia="Arial Unicode MS" w:hAnsi="Arial" w:cs="Arial"/>
          <w:sz w:val="16"/>
          <w:szCs w:val="16"/>
        </w:rPr>
        <w:t>(Dollar Amount)</w:t>
      </w:r>
    </w:p>
    <w:p w:rsidR="00864553" w:rsidRDefault="00864553" w:rsidP="00864553">
      <w:pPr>
        <w:tabs>
          <w:tab w:val="left" w:pos="8640"/>
        </w:tabs>
        <w:rPr>
          <w:rFonts w:ascii="Arial" w:eastAsia="Arial Unicode MS" w:hAnsi="Arial" w:cs="Arial"/>
          <w:b/>
          <w:sz w:val="16"/>
          <w:szCs w:val="16"/>
        </w:rPr>
      </w:pPr>
    </w:p>
    <w:p w:rsidR="00864553" w:rsidRDefault="00864553" w:rsidP="00864553">
      <w:pPr>
        <w:tabs>
          <w:tab w:val="left" w:pos="8640"/>
        </w:tabs>
        <w:rPr>
          <w:rFonts w:ascii="Arial" w:eastAsia="Arial Unicode MS" w:hAnsi="Arial" w:cs="Arial"/>
          <w:b/>
          <w:sz w:val="16"/>
          <w:szCs w:val="16"/>
        </w:rPr>
      </w:pPr>
    </w:p>
    <w:p w:rsidR="00864553" w:rsidRDefault="00864553" w:rsidP="00864553">
      <w:pPr>
        <w:tabs>
          <w:tab w:val="left" w:pos="8640"/>
        </w:tabs>
        <w:rPr>
          <w:rFonts w:ascii="Arial" w:eastAsia="Arial Unicode MS" w:hAnsi="Arial" w:cs="Arial"/>
          <w:b/>
          <w:sz w:val="16"/>
          <w:szCs w:val="16"/>
        </w:rPr>
      </w:pPr>
      <w:r>
        <w:rPr>
          <w:rFonts w:ascii="Arial" w:eastAsia="Arial Unicode MS" w:hAnsi="Arial" w:cs="Arial"/>
          <w:b/>
          <w:sz w:val="16"/>
          <w:szCs w:val="16"/>
        </w:rPr>
        <w:t xml:space="preserve">Contingency (only to be used with MLB Project Manager Prior Approval): </w:t>
      </w:r>
    </w:p>
    <w:p w:rsidR="00864553" w:rsidRDefault="00864553" w:rsidP="00864553">
      <w:pPr>
        <w:tabs>
          <w:tab w:val="left" w:pos="8640"/>
        </w:tabs>
        <w:rPr>
          <w:rFonts w:ascii="Arial" w:eastAsia="Arial Unicode MS" w:hAnsi="Arial" w:cs="Arial"/>
          <w:b/>
          <w:sz w:val="16"/>
          <w:szCs w:val="16"/>
        </w:rPr>
      </w:pPr>
    </w:p>
    <w:p w:rsidR="00864553" w:rsidRDefault="00864553" w:rsidP="00864553">
      <w:pPr>
        <w:tabs>
          <w:tab w:val="left" w:pos="8640"/>
        </w:tabs>
        <w:rPr>
          <w:rFonts w:ascii="Arial" w:eastAsia="Arial Unicode MS" w:hAnsi="Arial" w:cs="Arial"/>
          <w:b/>
          <w:sz w:val="16"/>
          <w:szCs w:val="16"/>
        </w:rPr>
      </w:pPr>
      <w:r>
        <w:rPr>
          <w:rFonts w:ascii="Arial" w:eastAsia="Arial Unicode MS" w:hAnsi="Arial" w:cs="Arial"/>
          <w:b/>
          <w:sz w:val="16"/>
          <w:szCs w:val="16"/>
        </w:rPr>
        <w:t>__Twenty Thousand and 00/100_______________________________________</w:t>
      </w:r>
      <w:r w:rsidR="00AC4715">
        <w:rPr>
          <w:rFonts w:ascii="Arial" w:eastAsia="Arial Unicode MS" w:hAnsi="Arial" w:cs="Arial"/>
          <w:b/>
          <w:sz w:val="16"/>
          <w:szCs w:val="16"/>
        </w:rPr>
        <w:tab/>
      </w:r>
      <w:r>
        <w:rPr>
          <w:rFonts w:ascii="Arial" w:eastAsia="Arial Unicode MS" w:hAnsi="Arial" w:cs="Arial"/>
          <w:b/>
          <w:sz w:val="16"/>
          <w:szCs w:val="16"/>
        </w:rPr>
        <w:t>$___$20,000____________</w:t>
      </w:r>
    </w:p>
    <w:p w:rsidR="00864553" w:rsidRDefault="00864553" w:rsidP="00864553">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w:t>
      </w:r>
      <w:r w:rsidR="00AC4715">
        <w:rPr>
          <w:rFonts w:ascii="Arial" w:eastAsia="Arial Unicode MS" w:hAnsi="Arial" w:cs="Arial"/>
          <w:sz w:val="16"/>
          <w:szCs w:val="16"/>
        </w:rPr>
        <w:tab/>
      </w:r>
      <w:r>
        <w:rPr>
          <w:rFonts w:ascii="Arial" w:eastAsia="Arial Unicode MS" w:hAnsi="Arial" w:cs="Arial"/>
          <w:sz w:val="16"/>
          <w:szCs w:val="16"/>
        </w:rPr>
        <w:t xml:space="preserve"> (Dollar Amount)</w:t>
      </w:r>
    </w:p>
    <w:p w:rsidR="00864553" w:rsidRDefault="00864553" w:rsidP="00864553">
      <w:pPr>
        <w:tabs>
          <w:tab w:val="left" w:pos="8640"/>
        </w:tabs>
        <w:rPr>
          <w:rFonts w:ascii="Arial" w:eastAsia="Arial Unicode MS" w:hAnsi="Arial" w:cs="Arial"/>
          <w:b/>
          <w:sz w:val="16"/>
          <w:szCs w:val="16"/>
        </w:rPr>
      </w:pPr>
    </w:p>
    <w:p w:rsidR="00864553" w:rsidRDefault="00864553" w:rsidP="00864553">
      <w:pPr>
        <w:tabs>
          <w:tab w:val="left" w:pos="8640"/>
        </w:tabs>
        <w:rPr>
          <w:rFonts w:ascii="Arial" w:eastAsia="Arial Unicode MS" w:hAnsi="Arial" w:cs="Arial"/>
          <w:b/>
          <w:sz w:val="16"/>
          <w:szCs w:val="16"/>
        </w:rPr>
      </w:pPr>
    </w:p>
    <w:p w:rsidR="00864553" w:rsidRDefault="00864553" w:rsidP="00864553">
      <w:pPr>
        <w:tabs>
          <w:tab w:val="left" w:pos="8640"/>
        </w:tabs>
        <w:rPr>
          <w:rFonts w:ascii="Arial" w:eastAsia="Arial Unicode MS" w:hAnsi="Arial" w:cs="Arial"/>
          <w:b/>
          <w:sz w:val="16"/>
          <w:szCs w:val="16"/>
        </w:rPr>
      </w:pPr>
    </w:p>
    <w:p w:rsidR="00864553" w:rsidRDefault="00864553" w:rsidP="00864553">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PRICE (Base Bid plus Contingency): </w:t>
      </w:r>
    </w:p>
    <w:p w:rsidR="00864553" w:rsidRDefault="00864553" w:rsidP="00864553">
      <w:pPr>
        <w:tabs>
          <w:tab w:val="left" w:pos="8640"/>
        </w:tabs>
        <w:rPr>
          <w:rFonts w:ascii="Arial" w:eastAsia="Arial Unicode MS" w:hAnsi="Arial" w:cs="Arial"/>
          <w:b/>
          <w:sz w:val="16"/>
          <w:szCs w:val="16"/>
        </w:rPr>
      </w:pPr>
    </w:p>
    <w:p w:rsidR="00864553" w:rsidRDefault="00864553" w:rsidP="00864553">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w:t>
      </w:r>
      <w:r w:rsidR="00AC4715">
        <w:rPr>
          <w:rFonts w:ascii="Arial" w:eastAsia="Arial Unicode MS" w:hAnsi="Arial" w:cs="Arial"/>
          <w:b/>
          <w:sz w:val="16"/>
          <w:szCs w:val="16"/>
        </w:rPr>
        <w:tab/>
      </w:r>
      <w:r>
        <w:rPr>
          <w:rFonts w:ascii="Arial" w:eastAsia="Arial Unicode MS" w:hAnsi="Arial" w:cs="Arial"/>
          <w:b/>
          <w:sz w:val="16"/>
          <w:szCs w:val="16"/>
        </w:rPr>
        <w:t>$____________________</w:t>
      </w:r>
    </w:p>
    <w:p w:rsidR="00864553" w:rsidRDefault="00864553" w:rsidP="00864553">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w:t>
      </w:r>
      <w:r w:rsidR="00AC4715">
        <w:rPr>
          <w:rFonts w:ascii="Arial" w:eastAsia="Arial Unicode MS" w:hAnsi="Arial" w:cs="Arial"/>
          <w:sz w:val="16"/>
          <w:szCs w:val="16"/>
        </w:rPr>
        <w:tab/>
      </w:r>
      <w:r>
        <w:rPr>
          <w:rFonts w:ascii="Arial" w:eastAsia="Arial Unicode MS" w:hAnsi="Arial" w:cs="Arial"/>
          <w:sz w:val="16"/>
          <w:szCs w:val="16"/>
        </w:rPr>
        <w:t xml:space="preserve"> (Dollar Amount)</w:t>
      </w:r>
    </w:p>
    <w:p w:rsidR="00864553" w:rsidRDefault="00864553" w:rsidP="00611535">
      <w:pPr>
        <w:tabs>
          <w:tab w:val="left" w:pos="8640"/>
        </w:tabs>
        <w:rPr>
          <w:rFonts w:ascii="Arial" w:eastAsia="Arial Unicode MS" w:hAnsi="Arial" w:cs="Arial"/>
          <w:sz w:val="16"/>
          <w:szCs w:val="16"/>
        </w:rPr>
      </w:pP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11535" w:rsidRDefault="00611535" w:rsidP="00611535">
      <w:pPr>
        <w:tabs>
          <w:tab w:val="left" w:pos="8640"/>
        </w:tabs>
        <w:rPr>
          <w:rFonts w:ascii="Arial" w:eastAsia="Arial Unicode MS" w:hAnsi="Arial" w:cs="Arial"/>
          <w:sz w:val="16"/>
          <w:szCs w:val="16"/>
        </w:rPr>
      </w:pPr>
    </w:p>
    <w:p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611535" w:rsidRDefault="00611535" w:rsidP="00611535">
      <w:pPr>
        <w:tabs>
          <w:tab w:val="left" w:pos="8640"/>
        </w:tabs>
        <w:rPr>
          <w:rFonts w:ascii="Arial" w:eastAsia="Arial Unicode MS" w:hAnsi="Arial" w:cs="Arial"/>
          <w:sz w:val="16"/>
          <w:szCs w:val="16"/>
        </w:rPr>
      </w:pPr>
    </w:p>
    <w:p w:rsidR="00611535" w:rsidRDefault="00611535" w:rsidP="00611535">
      <w:pPr>
        <w:tabs>
          <w:tab w:val="left" w:pos="8640"/>
        </w:tabs>
        <w:rPr>
          <w:rFonts w:ascii="Arial" w:eastAsia="Arial Unicode MS" w:hAnsi="Arial" w:cs="Arial"/>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11535" w:rsidRDefault="00611535" w:rsidP="00611535">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11535" w:rsidRDefault="00611535" w:rsidP="00611535">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11535" w:rsidRPr="009B75C8" w:rsidRDefault="00611535" w:rsidP="00611535">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11535" w:rsidRDefault="00611535" w:rsidP="00611535">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BONDING</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11535" w:rsidRDefault="00611535" w:rsidP="00611535">
      <w:pPr>
        <w:tabs>
          <w:tab w:val="left" w:pos="8640"/>
        </w:tabs>
        <w:rPr>
          <w:rFonts w:ascii="Gill Sans MT" w:eastAsia="Arial Unicode MS" w:hAnsi="Gill Sans MT" w:cs="Gautami"/>
          <w:b/>
          <w:sz w:val="16"/>
          <w:szCs w:val="16"/>
        </w:rPr>
      </w:pPr>
    </w:p>
    <w:p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11535" w:rsidRDefault="00611535" w:rsidP="00611535">
      <w:pPr>
        <w:rPr>
          <w:rFonts w:ascii="Arial" w:eastAsia="Arial Unicode MS" w:hAnsi="Arial" w:cs="Arial"/>
          <w:b/>
          <w:sz w:val="16"/>
          <w:szCs w:val="16"/>
        </w:rPr>
      </w:pPr>
    </w:p>
    <w:p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AC4715" w:rsidRDefault="00AC4715">
      <w:pPr>
        <w:rPr>
          <w:rFonts w:ascii="Arial" w:hAnsi="Arial" w:cs="Arial"/>
          <w:b/>
          <w:sz w:val="22"/>
          <w:szCs w:val="22"/>
        </w:rPr>
      </w:pPr>
    </w:p>
    <w:p w:rsidR="00611535" w:rsidRPr="00A50C9B" w:rsidRDefault="00611535" w:rsidP="00A50C9B">
      <w:pPr>
        <w:rPr>
          <w:rFonts w:ascii="Arial" w:hAnsi="Arial" w:cs="Arial"/>
          <w:b/>
          <w:sz w:val="22"/>
          <w:szCs w:val="22"/>
        </w:rPr>
      </w:pPr>
    </w:p>
    <w:sectPr w:rsidR="00611535" w:rsidRPr="00A50C9B" w:rsidSect="0029666B">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A8" w:rsidRDefault="006B0AA8">
      <w:r>
        <w:separator/>
      </w:r>
    </w:p>
  </w:endnote>
  <w:endnote w:type="continuationSeparator" w:id="0">
    <w:p w:rsidR="006B0AA8" w:rsidRDefault="006B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A8" w:rsidRDefault="006B0AA8">
      <w:r>
        <w:separator/>
      </w:r>
    </w:p>
  </w:footnote>
  <w:footnote w:type="continuationSeparator" w:id="0">
    <w:p w:rsidR="006B0AA8" w:rsidRDefault="006B0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1DB4"/>
    <w:multiLevelType w:val="hybridMultilevel"/>
    <w:tmpl w:val="C22EF724"/>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68C755AA"/>
    <w:multiLevelType w:val="singleLevel"/>
    <w:tmpl w:val="8F3C76E2"/>
    <w:lvl w:ilvl="0">
      <w:start w:val="1"/>
      <w:numFmt w:val="decimal"/>
      <w:lvlText w:val="%1."/>
      <w:lvlJc w:val="left"/>
      <w:pPr>
        <w:tabs>
          <w:tab w:val="num" w:pos="1440"/>
        </w:tabs>
        <w:ind w:left="1440" w:hanging="720"/>
      </w:pPr>
    </w:lvl>
  </w:abstractNum>
  <w:abstractNum w:abstractNumId="25">
    <w:nsid w:val="6BA60D11"/>
    <w:multiLevelType w:val="hybridMultilevel"/>
    <w:tmpl w:val="70E0B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3">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
  </w:num>
  <w:num w:numId="3">
    <w:abstractNumId w:val="15"/>
  </w:num>
  <w:num w:numId="4">
    <w:abstractNumId w:val="22"/>
  </w:num>
  <w:num w:numId="5">
    <w:abstractNumId w:val="19"/>
  </w:num>
  <w:num w:numId="6">
    <w:abstractNumId w:val="14"/>
  </w:num>
  <w:num w:numId="7">
    <w:abstractNumId w:val="23"/>
  </w:num>
  <w:num w:numId="8">
    <w:abstractNumId w:val="2"/>
  </w:num>
  <w:num w:numId="9">
    <w:abstractNumId w:val="33"/>
  </w:num>
  <w:num w:numId="10">
    <w:abstractNumId w:val="13"/>
  </w:num>
  <w:num w:numId="11">
    <w:abstractNumId w:val="21"/>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2"/>
  </w:num>
  <w:num w:numId="17">
    <w:abstractNumId w:val="20"/>
  </w:num>
  <w:num w:numId="18">
    <w:abstractNumId w:val="18"/>
  </w:num>
  <w:num w:numId="19">
    <w:abstractNumId w:val="32"/>
  </w:num>
  <w:num w:numId="20">
    <w:abstractNumId w:val="0"/>
  </w:num>
  <w:num w:numId="21">
    <w:abstractNumId w:val="4"/>
  </w:num>
  <w:num w:numId="22">
    <w:abstractNumId w:val="1"/>
  </w:num>
  <w:num w:numId="23">
    <w:abstractNumId w:val="5"/>
  </w:num>
  <w:num w:numId="24">
    <w:abstractNumId w:val="9"/>
  </w:num>
  <w:num w:numId="25">
    <w:abstractNumId w:val="17"/>
  </w:num>
  <w:num w:numId="26">
    <w:abstractNumId w:val="30"/>
  </w:num>
  <w:num w:numId="27">
    <w:abstractNumId w:val="7"/>
  </w:num>
  <w:num w:numId="28">
    <w:abstractNumId w:val="27"/>
  </w:num>
  <w:num w:numId="29">
    <w:abstractNumId w:val="11"/>
  </w:num>
  <w:num w:numId="30">
    <w:abstractNumId w:val="31"/>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41"/>
    <w:rsid w:val="00001E5B"/>
    <w:rsid w:val="00010F1E"/>
    <w:rsid w:val="0001620C"/>
    <w:rsid w:val="0002541A"/>
    <w:rsid w:val="000458B0"/>
    <w:rsid w:val="0005092B"/>
    <w:rsid w:val="00063875"/>
    <w:rsid w:val="00066A9E"/>
    <w:rsid w:val="000713B0"/>
    <w:rsid w:val="00072B31"/>
    <w:rsid w:val="000833E8"/>
    <w:rsid w:val="000B5232"/>
    <w:rsid w:val="000C0502"/>
    <w:rsid w:val="000C69BA"/>
    <w:rsid w:val="000D6E2E"/>
    <w:rsid w:val="000E32B5"/>
    <w:rsid w:val="000E6BC5"/>
    <w:rsid w:val="000F1EAD"/>
    <w:rsid w:val="001041EB"/>
    <w:rsid w:val="001116B0"/>
    <w:rsid w:val="0012237A"/>
    <w:rsid w:val="00123C67"/>
    <w:rsid w:val="00130AEE"/>
    <w:rsid w:val="00133D8F"/>
    <w:rsid w:val="00142199"/>
    <w:rsid w:val="001441AE"/>
    <w:rsid w:val="00154E2A"/>
    <w:rsid w:val="00157D30"/>
    <w:rsid w:val="001875BD"/>
    <w:rsid w:val="0018769B"/>
    <w:rsid w:val="00197DE8"/>
    <w:rsid w:val="001A1FD1"/>
    <w:rsid w:val="001A22AD"/>
    <w:rsid w:val="001B021A"/>
    <w:rsid w:val="001C31C9"/>
    <w:rsid w:val="001C7C93"/>
    <w:rsid w:val="001D12A8"/>
    <w:rsid w:val="001E6EAC"/>
    <w:rsid w:val="001F0CD0"/>
    <w:rsid w:val="002023F1"/>
    <w:rsid w:val="002026EB"/>
    <w:rsid w:val="00217AED"/>
    <w:rsid w:val="00220CFB"/>
    <w:rsid w:val="002218EC"/>
    <w:rsid w:val="0023602B"/>
    <w:rsid w:val="0024241D"/>
    <w:rsid w:val="00244635"/>
    <w:rsid w:val="0024487F"/>
    <w:rsid w:val="00247674"/>
    <w:rsid w:val="0026055C"/>
    <w:rsid w:val="00264DE1"/>
    <w:rsid w:val="00265755"/>
    <w:rsid w:val="00283A59"/>
    <w:rsid w:val="002905E2"/>
    <w:rsid w:val="00291E12"/>
    <w:rsid w:val="0029666B"/>
    <w:rsid w:val="002A623D"/>
    <w:rsid w:val="002C0320"/>
    <w:rsid w:val="002C0AAF"/>
    <w:rsid w:val="002C595D"/>
    <w:rsid w:val="002C627A"/>
    <w:rsid w:val="002E5440"/>
    <w:rsid w:val="002F43EE"/>
    <w:rsid w:val="002F55B9"/>
    <w:rsid w:val="00310DB8"/>
    <w:rsid w:val="00333AAE"/>
    <w:rsid w:val="003436D1"/>
    <w:rsid w:val="00345930"/>
    <w:rsid w:val="003541F4"/>
    <w:rsid w:val="00355AF2"/>
    <w:rsid w:val="00361F1B"/>
    <w:rsid w:val="003714DB"/>
    <w:rsid w:val="00395925"/>
    <w:rsid w:val="003A2AC5"/>
    <w:rsid w:val="003B7C31"/>
    <w:rsid w:val="003C1ED9"/>
    <w:rsid w:val="003D6024"/>
    <w:rsid w:val="004035E4"/>
    <w:rsid w:val="00405E72"/>
    <w:rsid w:val="00424E0B"/>
    <w:rsid w:val="00427AA4"/>
    <w:rsid w:val="0043153A"/>
    <w:rsid w:val="004367B2"/>
    <w:rsid w:val="00452B65"/>
    <w:rsid w:val="00454D49"/>
    <w:rsid w:val="00456B70"/>
    <w:rsid w:val="00457FD2"/>
    <w:rsid w:val="00461C5C"/>
    <w:rsid w:val="004709B1"/>
    <w:rsid w:val="00474E25"/>
    <w:rsid w:val="00484293"/>
    <w:rsid w:val="00490B4E"/>
    <w:rsid w:val="00494CEF"/>
    <w:rsid w:val="004A01BA"/>
    <w:rsid w:val="004A386D"/>
    <w:rsid w:val="004D2481"/>
    <w:rsid w:val="004E5324"/>
    <w:rsid w:val="004E68C4"/>
    <w:rsid w:val="004F2933"/>
    <w:rsid w:val="004F79F4"/>
    <w:rsid w:val="004F7A93"/>
    <w:rsid w:val="00521237"/>
    <w:rsid w:val="0052791F"/>
    <w:rsid w:val="00527E8D"/>
    <w:rsid w:val="00531C8D"/>
    <w:rsid w:val="0054248C"/>
    <w:rsid w:val="00543DE6"/>
    <w:rsid w:val="005604E1"/>
    <w:rsid w:val="00567832"/>
    <w:rsid w:val="0057480A"/>
    <w:rsid w:val="00580660"/>
    <w:rsid w:val="0058397A"/>
    <w:rsid w:val="00584FB9"/>
    <w:rsid w:val="0059115C"/>
    <w:rsid w:val="00595BAD"/>
    <w:rsid w:val="005A45EC"/>
    <w:rsid w:val="005A596C"/>
    <w:rsid w:val="005A7637"/>
    <w:rsid w:val="005B6679"/>
    <w:rsid w:val="005B79C9"/>
    <w:rsid w:val="005C09B9"/>
    <w:rsid w:val="005D4B86"/>
    <w:rsid w:val="005D7961"/>
    <w:rsid w:val="005E4402"/>
    <w:rsid w:val="00611535"/>
    <w:rsid w:val="006266B4"/>
    <w:rsid w:val="00636D47"/>
    <w:rsid w:val="00636F38"/>
    <w:rsid w:val="00641FFF"/>
    <w:rsid w:val="00665FF1"/>
    <w:rsid w:val="00682498"/>
    <w:rsid w:val="006841CB"/>
    <w:rsid w:val="00686CDA"/>
    <w:rsid w:val="00696E44"/>
    <w:rsid w:val="006B016F"/>
    <w:rsid w:val="006B0AA8"/>
    <w:rsid w:val="006B4634"/>
    <w:rsid w:val="006B478F"/>
    <w:rsid w:val="006D08D7"/>
    <w:rsid w:val="006D1986"/>
    <w:rsid w:val="006D1BAD"/>
    <w:rsid w:val="006F1741"/>
    <w:rsid w:val="006F35A2"/>
    <w:rsid w:val="006F7591"/>
    <w:rsid w:val="007035B7"/>
    <w:rsid w:val="007072B8"/>
    <w:rsid w:val="00715E38"/>
    <w:rsid w:val="007217D7"/>
    <w:rsid w:val="00727C79"/>
    <w:rsid w:val="00745245"/>
    <w:rsid w:val="00747748"/>
    <w:rsid w:val="00752260"/>
    <w:rsid w:val="00771429"/>
    <w:rsid w:val="00783067"/>
    <w:rsid w:val="007B33CA"/>
    <w:rsid w:val="007B35E7"/>
    <w:rsid w:val="007D4356"/>
    <w:rsid w:val="007E1C0E"/>
    <w:rsid w:val="007E2C2F"/>
    <w:rsid w:val="007F023F"/>
    <w:rsid w:val="007F55BF"/>
    <w:rsid w:val="007F7B58"/>
    <w:rsid w:val="007F7BA6"/>
    <w:rsid w:val="00801CBC"/>
    <w:rsid w:val="00805CC9"/>
    <w:rsid w:val="00812083"/>
    <w:rsid w:val="008125AD"/>
    <w:rsid w:val="008150E8"/>
    <w:rsid w:val="008265B2"/>
    <w:rsid w:val="00842B3C"/>
    <w:rsid w:val="008544E4"/>
    <w:rsid w:val="00855B08"/>
    <w:rsid w:val="00856699"/>
    <w:rsid w:val="00864553"/>
    <w:rsid w:val="008838A9"/>
    <w:rsid w:val="00885932"/>
    <w:rsid w:val="00887D63"/>
    <w:rsid w:val="008906C0"/>
    <w:rsid w:val="008C3CFF"/>
    <w:rsid w:val="008D1BB8"/>
    <w:rsid w:val="008E2452"/>
    <w:rsid w:val="008E2FC3"/>
    <w:rsid w:val="00912229"/>
    <w:rsid w:val="0093542D"/>
    <w:rsid w:val="009441A6"/>
    <w:rsid w:val="00950191"/>
    <w:rsid w:val="0095322B"/>
    <w:rsid w:val="009645EE"/>
    <w:rsid w:val="00964866"/>
    <w:rsid w:val="0098046D"/>
    <w:rsid w:val="0098193C"/>
    <w:rsid w:val="009937E0"/>
    <w:rsid w:val="009A08F9"/>
    <w:rsid w:val="009C6E69"/>
    <w:rsid w:val="009D4FA1"/>
    <w:rsid w:val="009D6B6A"/>
    <w:rsid w:val="009E714F"/>
    <w:rsid w:val="009F48FB"/>
    <w:rsid w:val="009F4B2B"/>
    <w:rsid w:val="009F4FB5"/>
    <w:rsid w:val="00A021DA"/>
    <w:rsid w:val="00A153DF"/>
    <w:rsid w:val="00A156B1"/>
    <w:rsid w:val="00A2375D"/>
    <w:rsid w:val="00A2661C"/>
    <w:rsid w:val="00A30256"/>
    <w:rsid w:val="00A42129"/>
    <w:rsid w:val="00A50C9B"/>
    <w:rsid w:val="00A53495"/>
    <w:rsid w:val="00A61678"/>
    <w:rsid w:val="00A66349"/>
    <w:rsid w:val="00A711FE"/>
    <w:rsid w:val="00A812A8"/>
    <w:rsid w:val="00A92818"/>
    <w:rsid w:val="00AA49C1"/>
    <w:rsid w:val="00AA5577"/>
    <w:rsid w:val="00AA6D12"/>
    <w:rsid w:val="00AB6261"/>
    <w:rsid w:val="00AC4715"/>
    <w:rsid w:val="00AC47E6"/>
    <w:rsid w:val="00AC76A5"/>
    <w:rsid w:val="00AD17C6"/>
    <w:rsid w:val="00AD4182"/>
    <w:rsid w:val="00AE0725"/>
    <w:rsid w:val="00AE2985"/>
    <w:rsid w:val="00AE33BB"/>
    <w:rsid w:val="00AE77F7"/>
    <w:rsid w:val="00AF1337"/>
    <w:rsid w:val="00B01ADE"/>
    <w:rsid w:val="00B02A59"/>
    <w:rsid w:val="00B546C2"/>
    <w:rsid w:val="00B60AEC"/>
    <w:rsid w:val="00B7697A"/>
    <w:rsid w:val="00B8064C"/>
    <w:rsid w:val="00B8247D"/>
    <w:rsid w:val="00B8259D"/>
    <w:rsid w:val="00B85A22"/>
    <w:rsid w:val="00B8617A"/>
    <w:rsid w:val="00BA48AF"/>
    <w:rsid w:val="00BA4B36"/>
    <w:rsid w:val="00BA60EA"/>
    <w:rsid w:val="00BA637A"/>
    <w:rsid w:val="00BC01A4"/>
    <w:rsid w:val="00BD0774"/>
    <w:rsid w:val="00BE0395"/>
    <w:rsid w:val="00BE4A3B"/>
    <w:rsid w:val="00BF7207"/>
    <w:rsid w:val="00C05FC1"/>
    <w:rsid w:val="00C10098"/>
    <w:rsid w:val="00C138F3"/>
    <w:rsid w:val="00C236C3"/>
    <w:rsid w:val="00C32EE8"/>
    <w:rsid w:val="00C341AE"/>
    <w:rsid w:val="00C34D27"/>
    <w:rsid w:val="00C436F7"/>
    <w:rsid w:val="00C4628D"/>
    <w:rsid w:val="00C47F9D"/>
    <w:rsid w:val="00C50039"/>
    <w:rsid w:val="00C54218"/>
    <w:rsid w:val="00C62FDD"/>
    <w:rsid w:val="00C65ABA"/>
    <w:rsid w:val="00C85762"/>
    <w:rsid w:val="00C9028B"/>
    <w:rsid w:val="00C94E2D"/>
    <w:rsid w:val="00CA38DE"/>
    <w:rsid w:val="00CA5929"/>
    <w:rsid w:val="00CB034C"/>
    <w:rsid w:val="00CC370B"/>
    <w:rsid w:val="00CC5D15"/>
    <w:rsid w:val="00CD28CE"/>
    <w:rsid w:val="00CE2D5C"/>
    <w:rsid w:val="00CF4819"/>
    <w:rsid w:val="00D009C6"/>
    <w:rsid w:val="00D00C07"/>
    <w:rsid w:val="00D05B3F"/>
    <w:rsid w:val="00D140F5"/>
    <w:rsid w:val="00D433A9"/>
    <w:rsid w:val="00D44CC8"/>
    <w:rsid w:val="00D5498B"/>
    <w:rsid w:val="00D650E2"/>
    <w:rsid w:val="00D65E4B"/>
    <w:rsid w:val="00D749AE"/>
    <w:rsid w:val="00D80E7D"/>
    <w:rsid w:val="00D815D8"/>
    <w:rsid w:val="00D81F17"/>
    <w:rsid w:val="00D82B68"/>
    <w:rsid w:val="00D973EC"/>
    <w:rsid w:val="00DA11D2"/>
    <w:rsid w:val="00DA3D1D"/>
    <w:rsid w:val="00DA61CE"/>
    <w:rsid w:val="00DB1078"/>
    <w:rsid w:val="00DB37D1"/>
    <w:rsid w:val="00DC4E8A"/>
    <w:rsid w:val="00DD0B87"/>
    <w:rsid w:val="00DD2126"/>
    <w:rsid w:val="00DD2C8B"/>
    <w:rsid w:val="00DD7238"/>
    <w:rsid w:val="00DE68DB"/>
    <w:rsid w:val="00DF11FF"/>
    <w:rsid w:val="00DF20CC"/>
    <w:rsid w:val="00DF2AF0"/>
    <w:rsid w:val="00DF3CB9"/>
    <w:rsid w:val="00DF448A"/>
    <w:rsid w:val="00DF5BB4"/>
    <w:rsid w:val="00DF7F9B"/>
    <w:rsid w:val="00E01853"/>
    <w:rsid w:val="00E01C7F"/>
    <w:rsid w:val="00E02FAC"/>
    <w:rsid w:val="00E126F7"/>
    <w:rsid w:val="00E24A4C"/>
    <w:rsid w:val="00E24DFE"/>
    <w:rsid w:val="00E307DE"/>
    <w:rsid w:val="00E40B03"/>
    <w:rsid w:val="00E41030"/>
    <w:rsid w:val="00E47AC6"/>
    <w:rsid w:val="00E5115B"/>
    <w:rsid w:val="00E55022"/>
    <w:rsid w:val="00E5507C"/>
    <w:rsid w:val="00E738A4"/>
    <w:rsid w:val="00E8447D"/>
    <w:rsid w:val="00EA00A2"/>
    <w:rsid w:val="00EA0B60"/>
    <w:rsid w:val="00EA0B7D"/>
    <w:rsid w:val="00EA4385"/>
    <w:rsid w:val="00EA742C"/>
    <w:rsid w:val="00EA77CD"/>
    <w:rsid w:val="00EB7324"/>
    <w:rsid w:val="00EC546F"/>
    <w:rsid w:val="00EC6F8C"/>
    <w:rsid w:val="00EC7F7E"/>
    <w:rsid w:val="00ED271A"/>
    <w:rsid w:val="00ED49D8"/>
    <w:rsid w:val="00EE0E0A"/>
    <w:rsid w:val="00EF7C1F"/>
    <w:rsid w:val="00F044BF"/>
    <w:rsid w:val="00F06731"/>
    <w:rsid w:val="00F16762"/>
    <w:rsid w:val="00F23B5D"/>
    <w:rsid w:val="00F26909"/>
    <w:rsid w:val="00F273FE"/>
    <w:rsid w:val="00F53F51"/>
    <w:rsid w:val="00F7104A"/>
    <w:rsid w:val="00F735BD"/>
    <w:rsid w:val="00F755BE"/>
    <w:rsid w:val="00F822CC"/>
    <w:rsid w:val="00F96119"/>
    <w:rsid w:val="00FC3805"/>
    <w:rsid w:val="00FD5465"/>
    <w:rsid w:val="00FD5F10"/>
    <w:rsid w:val="00FD7B8D"/>
    <w:rsid w:val="00FE290C"/>
    <w:rsid w:val="00FF17D7"/>
    <w:rsid w:val="00FF46D3"/>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BB8"/>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1BB8"/>
    <w:pPr>
      <w:jc w:val="center"/>
    </w:pPr>
    <w:rPr>
      <w:b/>
      <w:sz w:val="24"/>
    </w:rPr>
  </w:style>
  <w:style w:type="paragraph" w:styleId="BodyText">
    <w:name w:val="Body Text"/>
    <w:basedOn w:val="Normal"/>
    <w:rsid w:val="008D1BB8"/>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BodyTextIndent">
    <w:name w:val="Body Text Indent"/>
    <w:basedOn w:val="Normal"/>
    <w:link w:val="BodyTextIndentChar"/>
    <w:unhideWhenUsed/>
    <w:rsid w:val="00BE4A3B"/>
    <w:pPr>
      <w:widowControl w:val="0"/>
      <w:autoSpaceDE w:val="0"/>
      <w:autoSpaceDN w:val="0"/>
      <w:adjustRightInd w:val="0"/>
      <w:spacing w:after="120"/>
      <w:ind w:left="360"/>
    </w:pPr>
    <w:rPr>
      <w:szCs w:val="24"/>
    </w:rPr>
  </w:style>
  <w:style w:type="character" w:customStyle="1" w:styleId="BodyTextIndentChar">
    <w:name w:val="Body Text Indent Char"/>
    <w:basedOn w:val="DefaultParagraphFont"/>
    <w:link w:val="BodyTextIndent"/>
    <w:rsid w:val="00BE4A3B"/>
    <w:rPr>
      <w:szCs w:val="24"/>
    </w:rPr>
  </w:style>
  <w:style w:type="paragraph" w:styleId="BodyTextIndent3">
    <w:name w:val="Body Text Indent 3"/>
    <w:basedOn w:val="Normal"/>
    <w:link w:val="BodyTextIndent3Char"/>
    <w:unhideWhenUsed/>
    <w:rsid w:val="00BE4A3B"/>
    <w:pPr>
      <w:widowControl w:val="0"/>
      <w:autoSpaceDE w:val="0"/>
      <w:autoSpaceDN w:val="0"/>
      <w:adjustRightInd w:val="0"/>
      <w:spacing w:after="120"/>
      <w:ind w:left="360"/>
    </w:pPr>
    <w:rPr>
      <w:sz w:val="16"/>
      <w:szCs w:val="16"/>
    </w:rPr>
  </w:style>
  <w:style w:type="character" w:customStyle="1" w:styleId="BodyTextIndent3Char">
    <w:name w:val="Body Text Indent 3 Char"/>
    <w:basedOn w:val="DefaultParagraphFont"/>
    <w:link w:val="BodyTextIndent3"/>
    <w:rsid w:val="00BE4A3B"/>
    <w:rPr>
      <w:sz w:val="16"/>
      <w:szCs w:val="16"/>
    </w:rPr>
  </w:style>
  <w:style w:type="paragraph" w:styleId="ListParagraph">
    <w:name w:val="List Paragraph"/>
    <w:basedOn w:val="Normal"/>
    <w:uiPriority w:val="34"/>
    <w:qFormat/>
    <w:rsid w:val="00BC0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1BB8"/>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1BB8"/>
    <w:pPr>
      <w:jc w:val="center"/>
    </w:pPr>
    <w:rPr>
      <w:b/>
      <w:sz w:val="24"/>
    </w:rPr>
  </w:style>
  <w:style w:type="paragraph" w:styleId="BodyText">
    <w:name w:val="Body Text"/>
    <w:basedOn w:val="Normal"/>
    <w:rsid w:val="008D1BB8"/>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BodyTextIndent">
    <w:name w:val="Body Text Indent"/>
    <w:basedOn w:val="Normal"/>
    <w:link w:val="BodyTextIndentChar"/>
    <w:unhideWhenUsed/>
    <w:rsid w:val="00BE4A3B"/>
    <w:pPr>
      <w:widowControl w:val="0"/>
      <w:autoSpaceDE w:val="0"/>
      <w:autoSpaceDN w:val="0"/>
      <w:adjustRightInd w:val="0"/>
      <w:spacing w:after="120"/>
      <w:ind w:left="360"/>
    </w:pPr>
    <w:rPr>
      <w:szCs w:val="24"/>
    </w:rPr>
  </w:style>
  <w:style w:type="character" w:customStyle="1" w:styleId="BodyTextIndentChar">
    <w:name w:val="Body Text Indent Char"/>
    <w:basedOn w:val="DefaultParagraphFont"/>
    <w:link w:val="BodyTextIndent"/>
    <w:rsid w:val="00BE4A3B"/>
    <w:rPr>
      <w:szCs w:val="24"/>
    </w:rPr>
  </w:style>
  <w:style w:type="paragraph" w:styleId="BodyTextIndent3">
    <w:name w:val="Body Text Indent 3"/>
    <w:basedOn w:val="Normal"/>
    <w:link w:val="BodyTextIndent3Char"/>
    <w:unhideWhenUsed/>
    <w:rsid w:val="00BE4A3B"/>
    <w:pPr>
      <w:widowControl w:val="0"/>
      <w:autoSpaceDE w:val="0"/>
      <w:autoSpaceDN w:val="0"/>
      <w:adjustRightInd w:val="0"/>
      <w:spacing w:after="120"/>
      <w:ind w:left="360"/>
    </w:pPr>
    <w:rPr>
      <w:sz w:val="16"/>
      <w:szCs w:val="16"/>
    </w:rPr>
  </w:style>
  <w:style w:type="character" w:customStyle="1" w:styleId="BodyTextIndent3Char">
    <w:name w:val="Body Text Indent 3 Char"/>
    <w:basedOn w:val="DefaultParagraphFont"/>
    <w:link w:val="BodyTextIndent3"/>
    <w:rsid w:val="00BE4A3B"/>
    <w:rPr>
      <w:sz w:val="16"/>
      <w:szCs w:val="16"/>
    </w:rPr>
  </w:style>
  <w:style w:type="paragraph" w:styleId="ListParagraph">
    <w:name w:val="List Paragraph"/>
    <w:basedOn w:val="Normal"/>
    <w:uiPriority w:val="34"/>
    <w:qFormat/>
    <w:rsid w:val="00BC0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3193">
      <w:bodyDiv w:val="1"/>
      <w:marLeft w:val="0"/>
      <w:marRight w:val="0"/>
      <w:marTop w:val="0"/>
      <w:marBottom w:val="0"/>
      <w:divBdr>
        <w:top w:val="none" w:sz="0" w:space="0" w:color="auto"/>
        <w:left w:val="none" w:sz="0" w:space="0" w:color="auto"/>
        <w:bottom w:val="none" w:sz="0" w:space="0" w:color="auto"/>
        <w:right w:val="none" w:sz="0" w:space="0" w:color="auto"/>
      </w:divBdr>
    </w:div>
    <w:div w:id="604196450">
      <w:bodyDiv w:val="1"/>
      <w:marLeft w:val="0"/>
      <w:marRight w:val="0"/>
      <w:marTop w:val="0"/>
      <w:marBottom w:val="0"/>
      <w:divBdr>
        <w:top w:val="none" w:sz="0" w:space="0" w:color="auto"/>
        <w:left w:val="none" w:sz="0" w:space="0" w:color="auto"/>
        <w:bottom w:val="none" w:sz="0" w:space="0" w:color="auto"/>
        <w:right w:val="none" w:sz="0" w:space="0" w:color="auto"/>
      </w:divBdr>
    </w:div>
    <w:div w:id="611520106">
      <w:bodyDiv w:val="1"/>
      <w:marLeft w:val="0"/>
      <w:marRight w:val="0"/>
      <w:marTop w:val="0"/>
      <w:marBottom w:val="0"/>
      <w:divBdr>
        <w:top w:val="none" w:sz="0" w:space="0" w:color="auto"/>
        <w:left w:val="none" w:sz="0" w:space="0" w:color="auto"/>
        <w:bottom w:val="none" w:sz="0" w:space="0" w:color="auto"/>
        <w:right w:val="none" w:sz="0" w:space="0" w:color="auto"/>
      </w:divBdr>
    </w:div>
    <w:div w:id="643318021">
      <w:bodyDiv w:val="1"/>
      <w:marLeft w:val="0"/>
      <w:marRight w:val="0"/>
      <w:marTop w:val="0"/>
      <w:marBottom w:val="0"/>
      <w:divBdr>
        <w:top w:val="none" w:sz="0" w:space="0" w:color="auto"/>
        <w:left w:val="none" w:sz="0" w:space="0" w:color="auto"/>
        <w:bottom w:val="none" w:sz="0" w:space="0" w:color="auto"/>
        <w:right w:val="none" w:sz="0" w:space="0" w:color="auto"/>
      </w:divBdr>
    </w:div>
    <w:div w:id="1221134916">
      <w:bodyDiv w:val="1"/>
      <w:marLeft w:val="0"/>
      <w:marRight w:val="0"/>
      <w:marTop w:val="0"/>
      <w:marBottom w:val="0"/>
      <w:divBdr>
        <w:top w:val="none" w:sz="0" w:space="0" w:color="auto"/>
        <w:left w:val="none" w:sz="0" w:space="0" w:color="auto"/>
        <w:bottom w:val="none" w:sz="0" w:space="0" w:color="auto"/>
        <w:right w:val="none" w:sz="0" w:space="0" w:color="auto"/>
      </w:divBdr>
    </w:div>
    <w:div w:id="1242375268">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 w:id="20878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Smith@mlcorporateventur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gcmn-c5.s3.us-east-2.amazonaws.com/1715/8533/3289/AGC_of_Minnesota_COVID-19_Recommended_Practices_3-27.pdf" TargetMode="External"/><Relationship Id="rId5" Type="http://schemas.openxmlformats.org/officeDocument/2006/relationships/settings" Target="settings.xml"/><Relationship Id="rId10" Type="http://schemas.openxmlformats.org/officeDocument/2006/relationships/hyperlink" Target="mailto:mike.moilanen@millelacsband.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077DE-C334-4EED-8CED-7F9C33A5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11851</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Mike Moilanen</cp:lastModifiedBy>
  <cp:revision>2</cp:revision>
  <cp:lastPrinted>2010-12-02T19:36:00Z</cp:lastPrinted>
  <dcterms:created xsi:type="dcterms:W3CDTF">2020-04-20T15:29:00Z</dcterms:created>
  <dcterms:modified xsi:type="dcterms:W3CDTF">2020-04-20T15:29:00Z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